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B3073" w14:textId="77777777" w:rsidR="00D634BE" w:rsidRDefault="00D634BE" w:rsidP="00E955A9">
      <w:pPr>
        <w:spacing w:after="0" w:line="240" w:lineRule="auto"/>
        <w:ind w:left="-567" w:right="-658"/>
        <w:contextualSpacing/>
        <w:jc w:val="center"/>
        <w:rPr>
          <w:rFonts w:ascii="Arial" w:hAnsi="Arial" w:cs="Arial"/>
          <w:b/>
          <w:caps/>
          <w:sz w:val="24"/>
          <w:szCs w:val="24"/>
        </w:rPr>
      </w:pPr>
    </w:p>
    <w:p w14:paraId="1237A67F" w14:textId="6DE225A0" w:rsidR="00466E88" w:rsidRPr="00D60F12" w:rsidRDefault="00466E88" w:rsidP="00E955A9">
      <w:pPr>
        <w:spacing w:after="0" w:line="240" w:lineRule="auto"/>
        <w:ind w:left="-567" w:right="-658"/>
        <w:contextualSpacing/>
        <w:jc w:val="center"/>
        <w:rPr>
          <w:rFonts w:ascii="Arial" w:hAnsi="Arial" w:cs="Arial"/>
          <w:sz w:val="24"/>
          <w:szCs w:val="24"/>
        </w:rPr>
      </w:pPr>
      <w:r w:rsidRPr="00D60F12">
        <w:rPr>
          <w:rFonts w:ascii="Arial" w:hAnsi="Arial" w:cs="Arial"/>
          <w:b/>
          <w:caps/>
          <w:sz w:val="24"/>
          <w:szCs w:val="24"/>
        </w:rPr>
        <w:t xml:space="preserve">Auto </w:t>
      </w:r>
      <w:r w:rsidR="00CA44E3" w:rsidRPr="00D60F12">
        <w:rPr>
          <w:rFonts w:ascii="Arial" w:hAnsi="Arial" w:cs="Arial"/>
          <w:b/>
          <w:caps/>
          <w:sz w:val="24"/>
          <w:szCs w:val="24"/>
        </w:rPr>
        <w:t xml:space="preserve">N° </w:t>
      </w:r>
      <w:r w:rsidR="00CA44E3" w:rsidRPr="004D34CC">
        <w:rPr>
          <w:rFonts w:ascii="Arial" w:hAnsi="Arial" w:cs="Arial"/>
          <w:b/>
          <w:caps/>
          <w:color w:val="2F5496" w:themeColor="accent5" w:themeShade="BF"/>
          <w:sz w:val="24"/>
          <w:szCs w:val="24"/>
        </w:rPr>
        <w:t>xxx</w:t>
      </w:r>
      <w:r w:rsidR="00E955A9" w:rsidRPr="00D60F12">
        <w:rPr>
          <w:rFonts w:ascii="Arial" w:hAnsi="Arial" w:cs="Arial"/>
          <w:b/>
          <w:caps/>
          <w:sz w:val="24"/>
          <w:szCs w:val="24"/>
        </w:rPr>
        <w:t xml:space="preserve"> DEL</w:t>
      </w:r>
      <w:r w:rsidRPr="00D60F12">
        <w:rPr>
          <w:rFonts w:ascii="Arial" w:hAnsi="Arial" w:cs="Arial"/>
          <w:sz w:val="24"/>
          <w:szCs w:val="24"/>
        </w:rPr>
        <w:t xml:space="preserve"> </w:t>
      </w:r>
      <w:r w:rsidR="00CA44E3" w:rsidRPr="004D34CC">
        <w:rPr>
          <w:rFonts w:ascii="Arial" w:hAnsi="Arial" w:cs="Arial"/>
          <w:color w:val="2F5496" w:themeColor="accent5" w:themeShade="BF"/>
          <w:sz w:val="24"/>
          <w:szCs w:val="24"/>
        </w:rPr>
        <w:t>XX</w:t>
      </w:r>
      <w:r w:rsidR="00CA44E3" w:rsidRPr="00D60F12">
        <w:rPr>
          <w:rFonts w:ascii="Arial" w:hAnsi="Arial" w:cs="Arial"/>
          <w:sz w:val="24"/>
          <w:szCs w:val="24"/>
        </w:rPr>
        <w:t xml:space="preserve"> de </w:t>
      </w:r>
      <w:r w:rsidR="00CA44E3" w:rsidRPr="004D34CC">
        <w:rPr>
          <w:rFonts w:ascii="Arial" w:hAnsi="Arial" w:cs="Arial"/>
          <w:color w:val="2F5496" w:themeColor="accent5" w:themeShade="BF"/>
          <w:sz w:val="24"/>
          <w:szCs w:val="24"/>
        </w:rPr>
        <w:t>XXXX</w:t>
      </w:r>
      <w:r w:rsidR="00CA44E3" w:rsidRPr="00D60F12">
        <w:rPr>
          <w:rFonts w:ascii="Arial" w:hAnsi="Arial" w:cs="Arial"/>
          <w:sz w:val="24"/>
          <w:szCs w:val="24"/>
        </w:rPr>
        <w:t xml:space="preserve"> del </w:t>
      </w:r>
      <w:r w:rsidR="001358B6" w:rsidRPr="00D60F12">
        <w:rPr>
          <w:rFonts w:ascii="Arial" w:hAnsi="Arial" w:cs="Arial"/>
          <w:sz w:val="24"/>
          <w:szCs w:val="24"/>
        </w:rPr>
        <w:t>20</w:t>
      </w:r>
      <w:r w:rsidR="001358B6" w:rsidRPr="004D34CC">
        <w:rPr>
          <w:rFonts w:ascii="Arial" w:hAnsi="Arial" w:cs="Arial"/>
          <w:color w:val="2F5496" w:themeColor="accent5" w:themeShade="BF"/>
          <w:sz w:val="24"/>
          <w:szCs w:val="24"/>
        </w:rPr>
        <w:t>XX</w:t>
      </w:r>
      <w:r w:rsidR="00E955A9" w:rsidRPr="00D60F12">
        <w:rPr>
          <w:rFonts w:ascii="Arial" w:hAnsi="Arial" w:cs="Arial"/>
          <w:sz w:val="24"/>
          <w:szCs w:val="24"/>
        </w:rPr>
        <w:t xml:space="preserve">. </w:t>
      </w:r>
    </w:p>
    <w:p w14:paraId="00ADFDC8" w14:textId="77777777" w:rsidR="00D634BE" w:rsidRPr="00D60F12" w:rsidRDefault="00D634BE" w:rsidP="00E955A9">
      <w:pPr>
        <w:spacing w:after="0" w:line="240" w:lineRule="auto"/>
        <w:ind w:left="-567" w:right="-658"/>
        <w:contextualSpacing/>
        <w:jc w:val="center"/>
        <w:rPr>
          <w:rFonts w:ascii="Arial" w:hAnsi="Arial" w:cs="Arial"/>
          <w:sz w:val="24"/>
          <w:szCs w:val="24"/>
        </w:rPr>
      </w:pPr>
    </w:p>
    <w:p w14:paraId="7BFB1BE4" w14:textId="77777777" w:rsidR="004A7ED0" w:rsidRPr="00D60F12" w:rsidRDefault="004A7ED0" w:rsidP="000824FA">
      <w:pPr>
        <w:spacing w:after="0" w:line="240" w:lineRule="auto"/>
        <w:contextualSpacing/>
        <w:jc w:val="center"/>
        <w:rPr>
          <w:rFonts w:ascii="Arial" w:hAnsi="Arial" w:cs="Arial"/>
          <w:b/>
          <w:sz w:val="24"/>
          <w:szCs w:val="24"/>
        </w:rPr>
      </w:pPr>
    </w:p>
    <w:p w14:paraId="5C47EF9D" w14:textId="17CA572D" w:rsidR="004A7ED0" w:rsidRPr="00D60F12" w:rsidRDefault="00A65786" w:rsidP="000824FA">
      <w:pPr>
        <w:spacing w:after="0" w:line="240" w:lineRule="auto"/>
        <w:contextualSpacing/>
        <w:jc w:val="center"/>
        <w:rPr>
          <w:rFonts w:ascii="Arial" w:hAnsi="Arial" w:cs="Arial"/>
          <w:b/>
          <w:sz w:val="24"/>
          <w:szCs w:val="24"/>
        </w:rPr>
      </w:pPr>
      <w:bookmarkStart w:id="0" w:name="_Hlk161735979"/>
      <w:r w:rsidRPr="00D60F12">
        <w:rPr>
          <w:rFonts w:ascii="Arial" w:hAnsi="Arial" w:cs="Arial"/>
          <w:b/>
          <w:sz w:val="24"/>
          <w:szCs w:val="24"/>
        </w:rPr>
        <w:t>“</w:t>
      </w:r>
      <w:r w:rsidR="000C63B0" w:rsidRPr="00D60F12">
        <w:rPr>
          <w:rFonts w:ascii="Arial" w:hAnsi="Arial" w:cs="Arial"/>
          <w:b/>
          <w:sz w:val="24"/>
          <w:szCs w:val="24"/>
        </w:rPr>
        <w:t xml:space="preserve">POR MEDIO DEL CUAL SE ORDENA </w:t>
      </w:r>
      <w:r w:rsidR="004A7ED0" w:rsidRPr="00D60F12">
        <w:rPr>
          <w:rFonts w:ascii="Arial" w:hAnsi="Arial" w:cs="Arial"/>
          <w:b/>
          <w:sz w:val="24"/>
          <w:szCs w:val="24"/>
        </w:rPr>
        <w:t>LA APERTURA DE UNA AVERIGUACIÓN PRELIMINAR</w:t>
      </w:r>
      <w:r w:rsidRPr="00D60F12">
        <w:rPr>
          <w:rFonts w:ascii="Arial" w:hAnsi="Arial" w:cs="Arial"/>
          <w:b/>
          <w:sz w:val="24"/>
          <w:szCs w:val="24"/>
        </w:rPr>
        <w:t>”</w:t>
      </w:r>
      <w:r w:rsidR="004A7ED0" w:rsidRPr="00D60F12">
        <w:rPr>
          <w:rFonts w:ascii="Arial" w:hAnsi="Arial" w:cs="Arial"/>
          <w:b/>
          <w:sz w:val="24"/>
          <w:szCs w:val="24"/>
        </w:rPr>
        <w:t xml:space="preserve"> </w:t>
      </w:r>
      <w:bookmarkEnd w:id="0"/>
    </w:p>
    <w:p w14:paraId="5A576C4E" w14:textId="77777777" w:rsidR="00D634BE" w:rsidRPr="00D60F12" w:rsidRDefault="00D634BE" w:rsidP="000824FA">
      <w:pPr>
        <w:spacing w:after="0" w:line="240" w:lineRule="auto"/>
        <w:contextualSpacing/>
        <w:jc w:val="center"/>
        <w:rPr>
          <w:rFonts w:ascii="Arial" w:hAnsi="Arial" w:cs="Arial"/>
          <w:b/>
          <w:sz w:val="24"/>
          <w:szCs w:val="24"/>
        </w:rPr>
      </w:pPr>
    </w:p>
    <w:p w14:paraId="41224C90" w14:textId="1BE578C6" w:rsidR="004A7ED0" w:rsidRPr="00D60F12" w:rsidRDefault="00EA4CF6" w:rsidP="000824FA">
      <w:pPr>
        <w:spacing w:after="0" w:line="240" w:lineRule="auto"/>
        <w:contextualSpacing/>
        <w:jc w:val="center"/>
        <w:rPr>
          <w:rFonts w:ascii="Arial" w:hAnsi="Arial" w:cs="Arial"/>
          <w:b/>
          <w:sz w:val="24"/>
          <w:szCs w:val="24"/>
        </w:rPr>
      </w:pPr>
      <w:bookmarkStart w:id="1" w:name="_Hlk161734299"/>
      <w:r w:rsidRPr="00D60F12">
        <w:rPr>
          <w:rFonts w:ascii="Arial" w:hAnsi="Arial" w:cs="Arial"/>
          <w:b/>
          <w:sz w:val="24"/>
          <w:szCs w:val="24"/>
        </w:rPr>
        <w:t>EL SUBSECRETARIO</w:t>
      </w:r>
      <w:r w:rsidR="00E955A9" w:rsidRPr="00D60F12">
        <w:rPr>
          <w:rFonts w:ascii="Arial" w:hAnsi="Arial" w:cs="Arial"/>
          <w:b/>
          <w:sz w:val="24"/>
          <w:szCs w:val="24"/>
        </w:rPr>
        <w:t xml:space="preserve"> DE SALUD PÚBLICA</w:t>
      </w:r>
      <w:r w:rsidR="004A7ED0" w:rsidRPr="00D60F12">
        <w:rPr>
          <w:rFonts w:ascii="Arial" w:hAnsi="Arial" w:cs="Arial"/>
          <w:b/>
          <w:color w:val="FF0000"/>
          <w:sz w:val="24"/>
          <w:szCs w:val="24"/>
        </w:rPr>
        <w:t xml:space="preserve"> </w:t>
      </w:r>
      <w:r w:rsidR="004A7ED0" w:rsidRPr="00D60F12">
        <w:rPr>
          <w:rFonts w:ascii="Arial" w:hAnsi="Arial" w:cs="Arial"/>
          <w:b/>
          <w:sz w:val="24"/>
          <w:szCs w:val="24"/>
        </w:rPr>
        <w:t>DE ITAGÜÍ</w:t>
      </w:r>
    </w:p>
    <w:bookmarkEnd w:id="1"/>
    <w:p w14:paraId="1F7B0631" w14:textId="77777777" w:rsidR="00876DDA" w:rsidRPr="00D60F12" w:rsidRDefault="00876DDA" w:rsidP="000824FA">
      <w:pPr>
        <w:spacing w:after="0" w:line="240" w:lineRule="auto"/>
        <w:contextualSpacing/>
        <w:jc w:val="center"/>
        <w:rPr>
          <w:rFonts w:ascii="Arial" w:hAnsi="Arial" w:cs="Arial"/>
          <w:b/>
          <w:sz w:val="24"/>
          <w:szCs w:val="24"/>
        </w:rPr>
      </w:pPr>
    </w:p>
    <w:p w14:paraId="01B1143B" w14:textId="56587DF8" w:rsidR="00EA4CF6" w:rsidRPr="00D60F12" w:rsidRDefault="00EA4CF6" w:rsidP="00A65786">
      <w:pPr>
        <w:spacing w:after="0" w:line="240" w:lineRule="auto"/>
        <w:contextualSpacing/>
        <w:jc w:val="both"/>
        <w:rPr>
          <w:rFonts w:ascii="Arial" w:hAnsi="Arial" w:cs="Arial"/>
          <w:sz w:val="24"/>
          <w:szCs w:val="24"/>
        </w:rPr>
      </w:pPr>
      <w:bookmarkStart w:id="2" w:name="_Hlk161734308"/>
      <w:r w:rsidRPr="00D60F12">
        <w:rPr>
          <w:rFonts w:ascii="Arial" w:hAnsi="Arial" w:cs="Arial"/>
          <w:sz w:val="24"/>
          <w:szCs w:val="24"/>
        </w:rPr>
        <w:t xml:space="preserve">En ejercicio </w:t>
      </w:r>
      <w:r w:rsidR="004A7ED0" w:rsidRPr="00D60F12">
        <w:rPr>
          <w:rFonts w:ascii="Arial" w:hAnsi="Arial" w:cs="Arial"/>
          <w:sz w:val="24"/>
          <w:szCs w:val="24"/>
        </w:rPr>
        <w:t xml:space="preserve">de </w:t>
      </w:r>
      <w:r w:rsidRPr="00D60F12">
        <w:rPr>
          <w:rFonts w:ascii="Arial" w:hAnsi="Arial" w:cs="Arial"/>
          <w:sz w:val="24"/>
          <w:szCs w:val="24"/>
        </w:rPr>
        <w:t xml:space="preserve">sus </w:t>
      </w:r>
      <w:r w:rsidR="004A7ED0" w:rsidRPr="00D60F12">
        <w:rPr>
          <w:rFonts w:ascii="Arial" w:hAnsi="Arial" w:cs="Arial"/>
          <w:sz w:val="24"/>
          <w:szCs w:val="24"/>
        </w:rPr>
        <w:t>facultades</w:t>
      </w:r>
      <w:r w:rsidR="00550149" w:rsidRPr="00D60F12">
        <w:rPr>
          <w:rFonts w:ascii="Arial" w:hAnsi="Arial" w:cs="Arial"/>
          <w:sz w:val="24"/>
          <w:szCs w:val="24"/>
        </w:rPr>
        <w:t xml:space="preserve"> </w:t>
      </w:r>
      <w:r w:rsidRPr="00D60F12">
        <w:rPr>
          <w:rFonts w:ascii="Arial" w:hAnsi="Arial" w:cs="Arial"/>
          <w:sz w:val="24"/>
          <w:szCs w:val="24"/>
        </w:rPr>
        <w:t xml:space="preserve">legales, estatutarias y </w:t>
      </w:r>
      <w:r w:rsidR="00550149" w:rsidRPr="00D60F12">
        <w:rPr>
          <w:rFonts w:ascii="Arial" w:hAnsi="Arial" w:cs="Arial"/>
          <w:sz w:val="24"/>
          <w:szCs w:val="24"/>
        </w:rPr>
        <w:t>constitucionales en especial</w:t>
      </w:r>
      <w:r w:rsidRPr="00D60F12">
        <w:rPr>
          <w:rFonts w:ascii="Arial" w:hAnsi="Arial" w:cs="Arial"/>
          <w:sz w:val="24"/>
          <w:szCs w:val="24"/>
        </w:rPr>
        <w:t xml:space="preserve"> </w:t>
      </w:r>
      <w:r w:rsidRPr="00D60F12">
        <w:rPr>
          <w:rFonts w:ascii="Arial" w:hAnsi="Arial" w:cs="Arial"/>
          <w:sz w:val="24"/>
          <w:szCs w:val="24"/>
          <w:lang w:val="es-MX"/>
        </w:rPr>
        <w:t>aquellas consagradas en los artículos 2, 78 y 209 de la Constitución Política, la Ley 9 de 1979, la Ley 715 de 2001, la Ley 1437 de 2011, el Decreto 0554 de 2015, el Decreto Único Reglamentario 780 de 2016, el Decreto 3518 de 2016, el Decreto Municipal 744 de 2020, el Decreto Municipal (</w:t>
      </w:r>
      <w:r w:rsidRPr="00ED5693">
        <w:rPr>
          <w:rFonts w:ascii="Arial" w:hAnsi="Arial" w:cs="Arial"/>
          <w:color w:val="2F5496" w:themeColor="accent5" w:themeShade="BF"/>
          <w:sz w:val="24"/>
          <w:szCs w:val="24"/>
          <w:lang w:val="es-MX"/>
        </w:rPr>
        <w:t>AGREGAR EL NUMERO DEL DECRETO DE NOMBRAMIENTO DEL SUBSECRETARIO DE SALUD PÚBLICA PARA EL MOMENTO DE EXPEDICIÓN DEL AUTO</w:t>
      </w:r>
      <w:r w:rsidRPr="00D60F12">
        <w:rPr>
          <w:rFonts w:ascii="Arial" w:hAnsi="Arial" w:cs="Arial"/>
          <w:sz w:val="24"/>
          <w:szCs w:val="24"/>
          <w:lang w:val="es-MX"/>
        </w:rPr>
        <w:t>), y demás normas concordantes</w:t>
      </w:r>
      <w:r w:rsidRPr="00D60F12">
        <w:rPr>
          <w:rFonts w:ascii="Arial" w:hAnsi="Arial" w:cs="Arial"/>
          <w:sz w:val="24"/>
          <w:szCs w:val="24"/>
        </w:rPr>
        <w:t>, procede a d</w:t>
      </w:r>
      <w:r w:rsidR="00302BBD" w:rsidRPr="00D60F12">
        <w:rPr>
          <w:rFonts w:ascii="Arial" w:hAnsi="Arial" w:cs="Arial"/>
          <w:sz w:val="24"/>
          <w:szCs w:val="24"/>
        </w:rPr>
        <w:t>eclarar la</w:t>
      </w:r>
      <w:r w:rsidRPr="00D60F12">
        <w:rPr>
          <w:rFonts w:ascii="Arial" w:hAnsi="Arial" w:cs="Arial"/>
          <w:sz w:val="24"/>
          <w:szCs w:val="24"/>
        </w:rPr>
        <w:t xml:space="preserve"> apertura de una averiguación preliminar dentro de la actuación administrativa con radicado N° XXXXXXX, previ</w:t>
      </w:r>
      <w:r w:rsidR="00192443" w:rsidRPr="00D60F12">
        <w:rPr>
          <w:rFonts w:ascii="Arial" w:hAnsi="Arial" w:cs="Arial"/>
          <w:sz w:val="24"/>
          <w:szCs w:val="24"/>
        </w:rPr>
        <w:t>o</w:t>
      </w:r>
      <w:r w:rsidRPr="00D60F12">
        <w:rPr>
          <w:rFonts w:ascii="Arial" w:hAnsi="Arial" w:cs="Arial"/>
          <w:sz w:val="24"/>
          <w:szCs w:val="24"/>
        </w:rPr>
        <w:t xml:space="preserve"> las siguientes:</w:t>
      </w:r>
    </w:p>
    <w:p w14:paraId="5BEE661F" w14:textId="77777777" w:rsidR="00D634BE" w:rsidRPr="00D60F12" w:rsidRDefault="00D634BE" w:rsidP="00A65786">
      <w:pPr>
        <w:spacing w:after="0" w:line="240" w:lineRule="auto"/>
        <w:contextualSpacing/>
        <w:jc w:val="both"/>
        <w:rPr>
          <w:rFonts w:ascii="Arial" w:hAnsi="Arial" w:cs="Arial"/>
          <w:sz w:val="24"/>
          <w:szCs w:val="24"/>
        </w:rPr>
      </w:pPr>
    </w:p>
    <w:bookmarkEnd w:id="2"/>
    <w:p w14:paraId="08B8120D" w14:textId="646E5FB7" w:rsidR="00F10752" w:rsidRPr="00ED5693" w:rsidRDefault="000C63B0" w:rsidP="000824FA">
      <w:pPr>
        <w:tabs>
          <w:tab w:val="center" w:pos="4465"/>
          <w:tab w:val="left" w:pos="6855"/>
        </w:tabs>
        <w:spacing w:after="0" w:line="240" w:lineRule="auto"/>
        <w:ind w:left="-567" w:right="-658"/>
        <w:contextualSpacing/>
        <w:rPr>
          <w:rFonts w:ascii="Arial" w:eastAsia="Calibri" w:hAnsi="Arial" w:cs="Arial"/>
          <w:b/>
          <w:lang w:val="es-ES"/>
        </w:rPr>
      </w:pPr>
      <w:r w:rsidRPr="00D60F12">
        <w:rPr>
          <w:rFonts w:ascii="Arial" w:eastAsia="Calibri" w:hAnsi="Arial" w:cs="Arial"/>
          <w:b/>
          <w:sz w:val="24"/>
          <w:szCs w:val="24"/>
          <w:lang w:val="es-ES"/>
        </w:rPr>
        <w:tab/>
      </w:r>
      <w:r w:rsidR="00973674" w:rsidRPr="00ED5693">
        <w:rPr>
          <w:rFonts w:ascii="Arial" w:eastAsia="Calibri" w:hAnsi="Arial" w:cs="Arial"/>
          <w:b/>
          <w:lang w:val="es-ES"/>
        </w:rPr>
        <w:t xml:space="preserve">CONSIDERACIONES </w:t>
      </w:r>
    </w:p>
    <w:p w14:paraId="020E4426" w14:textId="77777777" w:rsidR="00D634BE" w:rsidRPr="00ED5693" w:rsidRDefault="00D634BE" w:rsidP="000824FA">
      <w:pPr>
        <w:tabs>
          <w:tab w:val="center" w:pos="4465"/>
          <w:tab w:val="left" w:pos="6855"/>
        </w:tabs>
        <w:spacing w:after="0" w:line="240" w:lineRule="auto"/>
        <w:ind w:left="-567" w:right="-658"/>
        <w:contextualSpacing/>
        <w:rPr>
          <w:rFonts w:ascii="Arial" w:eastAsia="Calibri" w:hAnsi="Arial" w:cs="Arial"/>
          <w:b/>
          <w:lang w:val="es-ES"/>
        </w:rPr>
      </w:pPr>
    </w:p>
    <w:p w14:paraId="293C2104" w14:textId="13B348F8" w:rsidR="00CB45CC" w:rsidRPr="00ED5693" w:rsidRDefault="00EA4CF6" w:rsidP="00ED2A29">
      <w:pPr>
        <w:jc w:val="both"/>
        <w:rPr>
          <w:rFonts w:ascii="Arial" w:hAnsi="Arial" w:cs="Arial"/>
        </w:rPr>
      </w:pPr>
      <w:bookmarkStart w:id="3" w:name="_Hlk161734398"/>
      <w:r w:rsidRPr="00ED5693">
        <w:rPr>
          <w:rFonts w:ascii="Arial" w:hAnsi="Arial" w:cs="Arial"/>
          <w:b/>
        </w:rPr>
        <w:t>PRIMERO</w:t>
      </w:r>
      <w:r w:rsidRPr="00ED5693">
        <w:rPr>
          <w:rFonts w:ascii="Arial" w:hAnsi="Arial" w:cs="Arial"/>
          <w:bCs/>
        </w:rPr>
        <w:t>:</w:t>
      </w:r>
      <w:r w:rsidR="00877643" w:rsidRPr="00ED5693">
        <w:rPr>
          <w:rFonts w:ascii="Arial" w:hAnsi="Arial" w:cs="Arial"/>
        </w:rPr>
        <w:t xml:space="preserve"> </w:t>
      </w:r>
      <w:r w:rsidR="00CD088F" w:rsidRPr="00ED5693">
        <w:rPr>
          <w:rFonts w:ascii="Arial" w:hAnsi="Arial" w:cs="Arial"/>
        </w:rPr>
        <w:t xml:space="preserve">Que </w:t>
      </w:r>
      <w:r w:rsidR="00ED2A29" w:rsidRPr="00ED5693">
        <w:rPr>
          <w:rFonts w:ascii="Arial" w:hAnsi="Arial" w:cs="Arial"/>
        </w:rPr>
        <w:t xml:space="preserve">de conformidad con el artículo 44.3.5 de la Ley 715 de 2011 </w:t>
      </w:r>
      <w:r w:rsidR="00CD088F" w:rsidRPr="00ED5693">
        <w:rPr>
          <w:rFonts w:ascii="Arial" w:hAnsi="Arial" w:cs="Arial"/>
        </w:rPr>
        <w:t xml:space="preserve">el Estado, a través de sus autoridades sanitarias tiene como deber preservar la salud pública y ejercer en su jurisdicción las labores de inspección, vigilancia y control sobre el cumplimiento de la normatividad sanitaria vigente en los establecimientos y espacios donde se desarrollen actividades que puedan generar factores de riesgo que afecten la salud humana. </w:t>
      </w:r>
    </w:p>
    <w:p w14:paraId="2554AFEA" w14:textId="5A0292F7" w:rsidR="00ED2A29" w:rsidRPr="00ED5693" w:rsidRDefault="00365A67" w:rsidP="00ED2A29">
      <w:pPr>
        <w:jc w:val="both"/>
        <w:rPr>
          <w:rFonts w:ascii="Arial" w:hAnsi="Arial" w:cs="Arial"/>
        </w:rPr>
      </w:pPr>
      <w:r w:rsidRPr="00ED5693">
        <w:rPr>
          <w:rFonts w:ascii="Arial" w:hAnsi="Arial" w:cs="Arial"/>
          <w:b/>
          <w:bCs/>
        </w:rPr>
        <w:t>SEGUNDO</w:t>
      </w:r>
      <w:r w:rsidR="00EA4CF6" w:rsidRPr="00ED5693">
        <w:rPr>
          <w:rFonts w:ascii="Arial" w:hAnsi="Arial" w:cs="Arial"/>
        </w:rPr>
        <w:t>:</w:t>
      </w:r>
      <w:r w:rsidR="00ED2A29" w:rsidRPr="00ED5693">
        <w:rPr>
          <w:rFonts w:ascii="Arial" w:hAnsi="Arial" w:cs="Arial"/>
        </w:rPr>
        <w:t xml:space="preserve"> Que conforme a lo dispuesto en el artículo 2.8.8.1.4.2 del Decreto 780 de 2016, corresponde a la Secretaría de Salud y Protección Social de Itagüí, ejercer la función de inspección, vigilancia y control de los establecimientos de comercio y/o instalaciones acuáticas que presten sus servicios dentro de la jurisdicción, para garantizar la protección y cumplimiento del bien jurídico de la salud pública. </w:t>
      </w:r>
      <w:proofErr w:type="spellStart"/>
      <w:r w:rsidR="00ED2A29" w:rsidRPr="00ED5693">
        <w:rPr>
          <w:rFonts w:ascii="Arial" w:hAnsi="Arial" w:cs="Arial"/>
        </w:rPr>
        <w:t>Asi</w:t>
      </w:r>
      <w:proofErr w:type="spellEnd"/>
      <w:r w:rsidR="00ED2A29" w:rsidRPr="00ED5693">
        <w:rPr>
          <w:rFonts w:ascii="Arial" w:hAnsi="Arial" w:cs="Arial"/>
        </w:rPr>
        <w:t xml:space="preserve"> mismo, corresponde a las autoridades sanitarias adoptar las medidas sanitarias que garanticen la protección de la salud pública y el cumplimiento de lo dispuesto en las normas sanitarias, así como adelantar los procedimientos y aplicar las sanciones a que hubiere lugar.</w:t>
      </w:r>
    </w:p>
    <w:p w14:paraId="5015F0A3" w14:textId="75F90687" w:rsidR="00CB45CC" w:rsidRPr="00ED5693" w:rsidRDefault="00365A67" w:rsidP="000824FA">
      <w:pPr>
        <w:spacing w:line="240" w:lineRule="auto"/>
        <w:ind w:right="51"/>
        <w:contextualSpacing/>
        <w:jc w:val="both"/>
        <w:rPr>
          <w:rFonts w:ascii="Arial" w:hAnsi="Arial" w:cs="Arial"/>
        </w:rPr>
      </w:pPr>
      <w:r w:rsidRPr="00ED5693">
        <w:rPr>
          <w:rFonts w:ascii="Arial" w:eastAsia="Times New Roman" w:hAnsi="Arial" w:cs="Arial"/>
          <w:b/>
          <w:bCs/>
          <w:lang w:val="es-MX" w:eastAsia="es-ES"/>
        </w:rPr>
        <w:t>TERCERO</w:t>
      </w:r>
      <w:r w:rsidRPr="00ED5693">
        <w:rPr>
          <w:rFonts w:ascii="Arial" w:eastAsia="Times New Roman" w:hAnsi="Arial" w:cs="Arial"/>
          <w:lang w:val="es-MX" w:eastAsia="es-ES"/>
        </w:rPr>
        <w:t>:</w:t>
      </w:r>
      <w:r w:rsidR="00CB45CC" w:rsidRPr="00ED5693">
        <w:rPr>
          <w:rFonts w:ascii="Arial" w:eastAsia="Times New Roman" w:hAnsi="Arial" w:cs="Arial"/>
          <w:lang w:val="es-MX" w:eastAsia="es-ES"/>
        </w:rPr>
        <w:t xml:space="preserve"> Que de acuerdo con el artículo primero del Decreto Municipal No. 744 de 2020 </w:t>
      </w:r>
      <w:r w:rsidR="00CB45CC" w:rsidRPr="00ED5693">
        <w:rPr>
          <w:rFonts w:ascii="Arial" w:eastAsia="Times New Roman" w:hAnsi="Arial" w:cs="Arial"/>
          <w:i/>
          <w:iCs/>
          <w:lang w:val="es-MX" w:eastAsia="es-ES"/>
        </w:rPr>
        <w:t>“Por medio del cual se hace una delegación”</w:t>
      </w:r>
      <w:r w:rsidR="00CB45CC" w:rsidRPr="00ED5693">
        <w:rPr>
          <w:rFonts w:ascii="Arial" w:eastAsia="Times New Roman" w:hAnsi="Arial" w:cs="Arial"/>
          <w:lang w:val="es-MX" w:eastAsia="es-ES"/>
        </w:rPr>
        <w:t xml:space="preserve">, corresponde a la Subsecretaría de Salud Pública </w:t>
      </w:r>
      <w:r w:rsidR="00CB45CC" w:rsidRPr="00ED5693">
        <w:rPr>
          <w:rFonts w:ascii="Arial" w:hAnsi="Arial" w:cs="Arial"/>
          <w:lang w:val="es-MX"/>
        </w:rPr>
        <w:t>de la Secretaria de Salud y Protección Social del municipio de Itagüí</w:t>
      </w:r>
      <w:r w:rsidR="00CB45CC" w:rsidRPr="00ED5693">
        <w:rPr>
          <w:rFonts w:ascii="Arial" w:eastAsia="Times New Roman" w:hAnsi="Arial" w:cs="Arial"/>
          <w:lang w:val="es-MX" w:eastAsia="es-ES"/>
        </w:rPr>
        <w:t xml:space="preserve"> resolver en primera instancia y según sus competencias los procedimientos administrativos sancionatorios que se tramiten en la Secretaría de Salud y Protección Social en materia sanitaria.</w:t>
      </w:r>
    </w:p>
    <w:bookmarkEnd w:id="3"/>
    <w:p w14:paraId="38FE77DB" w14:textId="77777777" w:rsidR="00ED2A29" w:rsidRPr="00ED5693" w:rsidRDefault="00ED2A29" w:rsidP="000824FA">
      <w:pPr>
        <w:spacing w:line="240" w:lineRule="auto"/>
        <w:ind w:right="51"/>
        <w:contextualSpacing/>
        <w:jc w:val="both"/>
        <w:rPr>
          <w:rFonts w:ascii="Arial" w:hAnsi="Arial" w:cs="Arial"/>
        </w:rPr>
      </w:pPr>
    </w:p>
    <w:p w14:paraId="7C4D0E33" w14:textId="00C174E6" w:rsidR="00466E88" w:rsidRPr="00ED5693" w:rsidRDefault="00365A67" w:rsidP="000824FA">
      <w:pPr>
        <w:spacing w:line="240" w:lineRule="auto"/>
        <w:ind w:right="51"/>
        <w:contextualSpacing/>
        <w:jc w:val="both"/>
        <w:rPr>
          <w:rFonts w:ascii="Arial" w:hAnsi="Arial" w:cs="Arial"/>
        </w:rPr>
      </w:pPr>
      <w:bookmarkStart w:id="4" w:name="_Hlk161734439"/>
      <w:r w:rsidRPr="00ED5693">
        <w:rPr>
          <w:rFonts w:ascii="Arial" w:hAnsi="Arial" w:cs="Arial"/>
          <w:b/>
          <w:bCs/>
        </w:rPr>
        <w:lastRenderedPageBreak/>
        <w:t>CUARTO</w:t>
      </w:r>
      <w:r w:rsidRPr="00ED5693">
        <w:rPr>
          <w:rFonts w:ascii="Arial" w:hAnsi="Arial" w:cs="Arial"/>
        </w:rPr>
        <w:t>:</w:t>
      </w:r>
      <w:r w:rsidR="00CB45CC" w:rsidRPr="00ED5693">
        <w:rPr>
          <w:rFonts w:ascii="Arial" w:hAnsi="Arial" w:cs="Arial"/>
        </w:rPr>
        <w:t xml:space="preserve"> </w:t>
      </w:r>
      <w:r w:rsidR="00F10752" w:rsidRPr="00ED5693">
        <w:rPr>
          <w:rFonts w:ascii="Arial" w:hAnsi="Arial" w:cs="Arial"/>
        </w:rPr>
        <w:t xml:space="preserve">Que </w:t>
      </w:r>
      <w:r w:rsidR="00B82585" w:rsidRPr="00ED5693">
        <w:rPr>
          <w:rFonts w:ascii="Arial" w:hAnsi="Arial" w:cs="Arial"/>
        </w:rPr>
        <w:t xml:space="preserve">el </w:t>
      </w:r>
      <w:r w:rsidR="00ED2A29" w:rsidRPr="00ED5693">
        <w:rPr>
          <w:rFonts w:ascii="Arial" w:hAnsi="Arial" w:cs="Arial"/>
        </w:rPr>
        <w:t xml:space="preserve">artículo </w:t>
      </w:r>
      <w:r w:rsidR="00B82585" w:rsidRPr="00ED5693">
        <w:rPr>
          <w:rFonts w:ascii="Arial" w:hAnsi="Arial" w:cs="Arial"/>
        </w:rPr>
        <w:t xml:space="preserve">47 de la </w:t>
      </w:r>
      <w:r w:rsidRPr="00ED5693">
        <w:rPr>
          <w:rFonts w:ascii="Arial" w:hAnsi="Arial" w:cs="Arial"/>
        </w:rPr>
        <w:t>L</w:t>
      </w:r>
      <w:r w:rsidR="00B82585" w:rsidRPr="00ED5693">
        <w:rPr>
          <w:rFonts w:ascii="Arial" w:hAnsi="Arial" w:cs="Arial"/>
        </w:rPr>
        <w:t xml:space="preserve">ey 1437 de 2011 establece que se </w:t>
      </w:r>
      <w:r w:rsidR="00CB45CC" w:rsidRPr="00ED5693">
        <w:rPr>
          <w:rFonts w:ascii="Arial" w:hAnsi="Arial" w:cs="Arial"/>
        </w:rPr>
        <w:t xml:space="preserve">podrá realizar </w:t>
      </w:r>
      <w:r w:rsidR="00B82585" w:rsidRPr="00ED5693">
        <w:rPr>
          <w:rFonts w:ascii="Arial" w:hAnsi="Arial" w:cs="Arial"/>
        </w:rPr>
        <w:t>una averiguación preliminar o verificación de los hechos o las omisiones constitutivas de infracción a las disposiciones sanitarias</w:t>
      </w:r>
      <w:r w:rsidR="00ED2A29" w:rsidRPr="00ED5693">
        <w:rPr>
          <w:rFonts w:ascii="Arial" w:hAnsi="Arial" w:cs="Arial"/>
        </w:rPr>
        <w:t xml:space="preserve">. </w:t>
      </w:r>
    </w:p>
    <w:p w14:paraId="7BE1F310" w14:textId="77777777" w:rsidR="00CB45CC" w:rsidRPr="00ED5693" w:rsidRDefault="00CB45CC" w:rsidP="000824FA">
      <w:pPr>
        <w:spacing w:line="240" w:lineRule="auto"/>
        <w:ind w:right="51"/>
        <w:contextualSpacing/>
        <w:jc w:val="both"/>
        <w:rPr>
          <w:rFonts w:ascii="Arial" w:hAnsi="Arial" w:cs="Arial"/>
        </w:rPr>
      </w:pPr>
    </w:p>
    <w:bookmarkEnd w:id="4"/>
    <w:p w14:paraId="69E2488A" w14:textId="3775DABB" w:rsidR="002633EB" w:rsidRPr="00ED5693" w:rsidRDefault="00365A67" w:rsidP="00CB45CC">
      <w:pPr>
        <w:spacing w:line="240" w:lineRule="auto"/>
        <w:ind w:right="51"/>
        <w:contextualSpacing/>
        <w:jc w:val="both"/>
        <w:rPr>
          <w:rFonts w:ascii="Arial" w:hAnsi="Arial" w:cs="Arial"/>
          <w:lang w:val="es-MX"/>
        </w:rPr>
      </w:pPr>
      <w:r w:rsidRPr="00ED5693">
        <w:rPr>
          <w:rFonts w:ascii="Arial" w:hAnsi="Arial" w:cs="Arial"/>
          <w:b/>
          <w:bCs/>
        </w:rPr>
        <w:t>QUINTO</w:t>
      </w:r>
      <w:r w:rsidRPr="00ED5693">
        <w:rPr>
          <w:rFonts w:ascii="Arial" w:hAnsi="Arial" w:cs="Arial"/>
        </w:rPr>
        <w:t xml:space="preserve">: </w:t>
      </w:r>
      <w:r w:rsidR="00CB45CC" w:rsidRPr="00ED5693">
        <w:rPr>
          <w:rFonts w:ascii="Arial" w:hAnsi="Arial" w:cs="Arial"/>
          <w:lang w:val="es-MX"/>
        </w:rPr>
        <w:t xml:space="preserve">Que este Despacho considera </w:t>
      </w:r>
      <w:r w:rsidR="002633EB" w:rsidRPr="00ED5693">
        <w:rPr>
          <w:rFonts w:ascii="Arial" w:hAnsi="Arial" w:cs="Arial"/>
          <w:lang w:val="es-MX"/>
        </w:rPr>
        <w:t>que,</w:t>
      </w:r>
      <w:r w:rsidR="00CB45CC" w:rsidRPr="00ED5693">
        <w:rPr>
          <w:rFonts w:ascii="Arial" w:hAnsi="Arial" w:cs="Arial"/>
          <w:lang w:val="es-MX"/>
        </w:rPr>
        <w:t xml:space="preserve"> a luz de los hallazgos reportados por los funcionarios</w:t>
      </w:r>
      <w:r w:rsidR="00A65786" w:rsidRPr="00ED5693">
        <w:rPr>
          <w:rFonts w:ascii="Arial" w:hAnsi="Arial" w:cs="Arial"/>
          <w:lang w:val="es-MX"/>
        </w:rPr>
        <w:t xml:space="preserve"> de IVC</w:t>
      </w:r>
      <w:r w:rsidR="00CB45CC" w:rsidRPr="00ED5693">
        <w:rPr>
          <w:rFonts w:ascii="Arial" w:hAnsi="Arial" w:cs="Arial"/>
          <w:lang w:val="es-MX"/>
        </w:rPr>
        <w:t xml:space="preserve"> adscritos a la Secretaría de Salud y Protección Social del municipio de Itagüí en el </w:t>
      </w:r>
      <w:r w:rsidR="002633EB" w:rsidRPr="00ED5693">
        <w:rPr>
          <w:rFonts w:ascii="Arial" w:hAnsi="Arial" w:cs="Arial"/>
          <w:lang w:val="es-MX"/>
        </w:rPr>
        <w:t xml:space="preserve">acta </w:t>
      </w:r>
      <w:r w:rsidR="00CB45CC" w:rsidRPr="00ED5693">
        <w:rPr>
          <w:rFonts w:ascii="Arial" w:hAnsi="Arial" w:cs="Arial"/>
          <w:lang w:val="es-MX"/>
        </w:rPr>
        <w:t>de inspección</w:t>
      </w:r>
      <w:r w:rsidR="00E32E78" w:rsidRPr="00ED5693">
        <w:rPr>
          <w:rFonts w:ascii="Arial" w:hAnsi="Arial" w:cs="Arial"/>
          <w:lang w:val="es-MX"/>
        </w:rPr>
        <w:t>, vigilancia y control</w:t>
      </w:r>
      <w:r w:rsidR="00CB45CC" w:rsidRPr="00ED5693">
        <w:rPr>
          <w:rFonts w:ascii="Arial" w:hAnsi="Arial" w:cs="Arial"/>
          <w:lang w:val="es-MX"/>
        </w:rPr>
        <w:t xml:space="preserve"> </w:t>
      </w:r>
      <w:r w:rsidR="004D34CC" w:rsidRPr="00ED5693">
        <w:rPr>
          <w:rFonts w:ascii="Arial" w:hAnsi="Arial" w:cs="Arial"/>
          <w:lang w:val="es-MX"/>
        </w:rPr>
        <w:t>N°</w:t>
      </w:r>
      <w:r w:rsidR="004D34CC" w:rsidRPr="00ED5693">
        <w:rPr>
          <w:rFonts w:ascii="Arial" w:hAnsi="Arial" w:cs="Arial"/>
          <w:color w:val="2F5496" w:themeColor="accent5" w:themeShade="BF"/>
          <w:lang w:val="es-MX"/>
        </w:rPr>
        <w:t xml:space="preserve"> </w:t>
      </w:r>
      <w:proofErr w:type="spellStart"/>
      <w:r w:rsidR="004D34CC" w:rsidRPr="00ED5693">
        <w:rPr>
          <w:rFonts w:ascii="Arial" w:hAnsi="Arial" w:cs="Arial"/>
          <w:color w:val="2F5496" w:themeColor="accent5" w:themeShade="BF"/>
          <w:lang w:val="es-MX"/>
        </w:rPr>
        <w:t>xxxxxxxxx</w:t>
      </w:r>
      <w:proofErr w:type="spellEnd"/>
      <w:r w:rsidR="004D34CC" w:rsidRPr="00ED5693">
        <w:rPr>
          <w:rFonts w:ascii="Arial" w:hAnsi="Arial" w:cs="Arial"/>
          <w:color w:val="2F5496" w:themeColor="accent5" w:themeShade="BF"/>
          <w:lang w:val="es-MX"/>
        </w:rPr>
        <w:t xml:space="preserve"> del xx de </w:t>
      </w:r>
      <w:proofErr w:type="spellStart"/>
      <w:r w:rsidR="004D34CC" w:rsidRPr="00ED5693">
        <w:rPr>
          <w:rFonts w:ascii="Arial" w:hAnsi="Arial" w:cs="Arial"/>
          <w:color w:val="2F5496" w:themeColor="accent5" w:themeShade="BF"/>
          <w:lang w:val="es-MX"/>
        </w:rPr>
        <w:t>xxxxxx</w:t>
      </w:r>
      <w:proofErr w:type="spellEnd"/>
      <w:r w:rsidR="004D34CC" w:rsidRPr="00ED5693">
        <w:rPr>
          <w:rFonts w:ascii="Arial" w:hAnsi="Arial" w:cs="Arial"/>
          <w:color w:val="2F5496" w:themeColor="accent5" w:themeShade="BF"/>
          <w:lang w:val="es-MX"/>
        </w:rPr>
        <w:t xml:space="preserve"> de </w:t>
      </w:r>
      <w:proofErr w:type="spellStart"/>
      <w:r w:rsidR="004D34CC" w:rsidRPr="00ED5693">
        <w:rPr>
          <w:rFonts w:ascii="Arial" w:hAnsi="Arial" w:cs="Arial"/>
          <w:color w:val="2F5496" w:themeColor="accent5" w:themeShade="BF"/>
          <w:lang w:val="es-MX"/>
        </w:rPr>
        <w:t>xxxx</w:t>
      </w:r>
      <w:proofErr w:type="spellEnd"/>
      <w:r w:rsidR="004D34CC" w:rsidRPr="00ED5693">
        <w:rPr>
          <w:rFonts w:ascii="Arial" w:hAnsi="Arial" w:cs="Arial"/>
          <w:color w:val="2F5496" w:themeColor="accent5" w:themeShade="BF"/>
          <w:lang w:val="es-MX"/>
        </w:rPr>
        <w:t xml:space="preserve"> (Indicar el enfoque de Riesgo)</w:t>
      </w:r>
      <w:r w:rsidR="00CB45CC" w:rsidRPr="00ED5693">
        <w:rPr>
          <w:rFonts w:ascii="Arial" w:hAnsi="Arial" w:cs="Arial"/>
          <w:lang w:val="es-MX"/>
        </w:rPr>
        <w:t xml:space="preserve"> </w:t>
      </w:r>
      <w:r w:rsidR="002633EB" w:rsidRPr="00ED5693">
        <w:rPr>
          <w:rFonts w:ascii="Arial" w:hAnsi="Arial" w:cs="Arial"/>
          <w:lang w:val="es-MX"/>
        </w:rPr>
        <w:t xml:space="preserve">se encuentran presuntas infracciones a las normas sanitarias. </w:t>
      </w:r>
    </w:p>
    <w:p w14:paraId="6A220517" w14:textId="77777777" w:rsidR="002633EB" w:rsidRPr="00ED5693" w:rsidRDefault="002633EB" w:rsidP="002633EB">
      <w:pPr>
        <w:spacing w:line="240" w:lineRule="auto"/>
        <w:ind w:right="51"/>
        <w:contextualSpacing/>
        <w:jc w:val="both"/>
        <w:rPr>
          <w:rFonts w:ascii="Arial" w:hAnsi="Arial" w:cs="Arial"/>
          <w:lang w:val="es-MX"/>
        </w:rPr>
      </w:pPr>
    </w:p>
    <w:p w14:paraId="1E25F287" w14:textId="1244B1CB" w:rsidR="00E32E78" w:rsidRPr="00ED5693" w:rsidRDefault="00365A67" w:rsidP="00E32E78">
      <w:pPr>
        <w:spacing w:line="240" w:lineRule="auto"/>
        <w:ind w:right="51"/>
        <w:contextualSpacing/>
        <w:jc w:val="both"/>
        <w:rPr>
          <w:rFonts w:ascii="Arial" w:eastAsia="Calibri" w:hAnsi="Arial" w:cs="Arial"/>
          <w:lang w:val="es-ES"/>
        </w:rPr>
      </w:pPr>
      <w:r w:rsidRPr="00ED5693">
        <w:rPr>
          <w:rFonts w:ascii="Arial" w:hAnsi="Arial" w:cs="Arial"/>
          <w:b/>
          <w:bCs/>
          <w:lang w:val="es-MX"/>
        </w:rPr>
        <w:t>SEXTO</w:t>
      </w:r>
      <w:r w:rsidRPr="00ED5693">
        <w:rPr>
          <w:rFonts w:ascii="Arial" w:hAnsi="Arial" w:cs="Arial"/>
          <w:lang w:val="es-MX"/>
        </w:rPr>
        <w:t>:</w:t>
      </w:r>
      <w:r w:rsidR="002633EB" w:rsidRPr="00ED5693">
        <w:rPr>
          <w:rFonts w:ascii="Arial" w:hAnsi="Arial" w:cs="Arial"/>
          <w:lang w:val="es-MX"/>
        </w:rPr>
        <w:t xml:space="preserve"> Que previo a la apertura del procedimiento administrativo sancionatorio,</w:t>
      </w:r>
      <w:r w:rsidR="002633EB" w:rsidRPr="00ED5693">
        <w:rPr>
          <w:rFonts w:ascii="Arial" w:eastAsia="Calibri" w:hAnsi="Arial" w:cs="Arial"/>
          <w:color w:val="FF0000"/>
          <w:lang w:val="es-ES"/>
        </w:rPr>
        <w:t xml:space="preserve"> </w:t>
      </w:r>
      <w:r w:rsidR="002633EB" w:rsidRPr="00ED5693">
        <w:rPr>
          <w:rFonts w:ascii="Arial" w:hAnsi="Arial" w:cs="Arial"/>
          <w:lang w:val="es-MX"/>
        </w:rPr>
        <w:t xml:space="preserve">por </w:t>
      </w:r>
      <w:proofErr w:type="spellStart"/>
      <w:r w:rsidR="002633EB" w:rsidRPr="00ED5693">
        <w:rPr>
          <w:rFonts w:ascii="Arial" w:hAnsi="Arial" w:cs="Arial"/>
          <w:lang w:val="es-MX"/>
        </w:rPr>
        <w:t>infración</w:t>
      </w:r>
      <w:proofErr w:type="spellEnd"/>
      <w:r w:rsidR="002633EB" w:rsidRPr="00ED5693">
        <w:rPr>
          <w:rFonts w:ascii="Arial" w:hAnsi="Arial" w:cs="Arial"/>
          <w:lang w:val="es-MX"/>
        </w:rPr>
        <w:t xml:space="preserve"> a las normas sanitarias, es necesario ordenar la apertura de la presente averiguación preliminar </w:t>
      </w:r>
      <w:bookmarkStart w:id="5" w:name="_Hlk161734718"/>
      <w:r w:rsidR="002633EB" w:rsidRPr="00ED5693">
        <w:rPr>
          <w:rFonts w:ascii="Arial" w:hAnsi="Arial" w:cs="Arial"/>
          <w:lang w:val="es-MX"/>
        </w:rPr>
        <w:t xml:space="preserve">para obtener toda la información </w:t>
      </w:r>
      <w:r w:rsidRPr="00ED5693">
        <w:rPr>
          <w:rFonts w:ascii="Arial" w:eastAsia="Calibri" w:hAnsi="Arial" w:cs="Arial"/>
          <w:lang w:val="es-ES"/>
        </w:rPr>
        <w:t>(INGRESAR LAS RAZONES QUE LLEVAN A REALIZAR UNA AVERIGUACIÓN PRELIMINAR</w:t>
      </w:r>
      <w:r w:rsidR="00E32E78" w:rsidRPr="00ED5693">
        <w:rPr>
          <w:rFonts w:ascii="Arial" w:eastAsia="Calibri" w:hAnsi="Arial" w:cs="Arial"/>
          <w:lang w:val="es-ES"/>
        </w:rPr>
        <w:t>).</w:t>
      </w:r>
    </w:p>
    <w:p w14:paraId="2B179F6A" w14:textId="1ED404F3" w:rsidR="002633EB" w:rsidRPr="00ED5693" w:rsidRDefault="002633EB" w:rsidP="000824FA">
      <w:pPr>
        <w:spacing w:line="240" w:lineRule="auto"/>
        <w:ind w:right="51"/>
        <w:contextualSpacing/>
        <w:jc w:val="both"/>
        <w:rPr>
          <w:rFonts w:ascii="Arial" w:eastAsia="Calibri" w:hAnsi="Arial" w:cs="Arial"/>
          <w:lang w:val="es-ES"/>
        </w:rPr>
      </w:pPr>
    </w:p>
    <w:bookmarkEnd w:id="5"/>
    <w:p w14:paraId="1DF71B4D" w14:textId="25AA6AF6" w:rsidR="002633EB" w:rsidRPr="00ED5693" w:rsidRDefault="00365A67" w:rsidP="000824FA">
      <w:pPr>
        <w:spacing w:line="240" w:lineRule="auto"/>
        <w:ind w:right="51"/>
        <w:contextualSpacing/>
        <w:jc w:val="both"/>
        <w:rPr>
          <w:rFonts w:ascii="Arial" w:hAnsi="Arial" w:cs="Arial"/>
        </w:rPr>
      </w:pPr>
      <w:r w:rsidRPr="00ED5693">
        <w:rPr>
          <w:rFonts w:ascii="Arial" w:hAnsi="Arial" w:cs="Arial"/>
          <w:b/>
          <w:bCs/>
        </w:rPr>
        <w:t>SÉPTIMO</w:t>
      </w:r>
      <w:r w:rsidR="008260B4" w:rsidRPr="00ED5693">
        <w:rPr>
          <w:rFonts w:ascii="Arial" w:hAnsi="Arial" w:cs="Arial"/>
        </w:rPr>
        <w:t>:</w:t>
      </w:r>
      <w:r w:rsidR="002633EB" w:rsidRPr="00ED5693">
        <w:rPr>
          <w:rFonts w:ascii="Arial" w:hAnsi="Arial" w:cs="Arial"/>
        </w:rPr>
        <w:t xml:space="preserve"> Que, de acuerdo con el artículo 2.8.8.1.4.18 del Decreto Único Reglamentario 780 de 2016, el término para la práctica de estas diligencias no podrá exceder de dos (2) meses contados a partir de la fecha de iniciación de la correspondiente investigación. </w:t>
      </w:r>
    </w:p>
    <w:p w14:paraId="21F4F46D" w14:textId="77777777" w:rsidR="002633EB" w:rsidRPr="00ED5693" w:rsidRDefault="002633EB" w:rsidP="000824FA">
      <w:pPr>
        <w:spacing w:line="240" w:lineRule="auto"/>
        <w:ind w:right="-658"/>
        <w:contextualSpacing/>
        <w:jc w:val="both"/>
        <w:rPr>
          <w:rFonts w:ascii="Arial" w:hAnsi="Arial" w:cs="Arial"/>
        </w:rPr>
      </w:pPr>
    </w:p>
    <w:p w14:paraId="28F91ECE" w14:textId="360E65AD" w:rsidR="00466E88" w:rsidRPr="00D60F12" w:rsidRDefault="0099305E" w:rsidP="00EB0E90">
      <w:pPr>
        <w:spacing w:line="240" w:lineRule="auto"/>
        <w:ind w:right="51"/>
        <w:contextualSpacing/>
        <w:jc w:val="both"/>
        <w:rPr>
          <w:rFonts w:ascii="Arial" w:hAnsi="Arial" w:cs="Arial"/>
          <w:sz w:val="24"/>
          <w:szCs w:val="24"/>
        </w:rPr>
      </w:pPr>
      <w:bookmarkStart w:id="6" w:name="_Hlk161735663"/>
      <w:r w:rsidRPr="00ED5693">
        <w:rPr>
          <w:rFonts w:ascii="Arial" w:hAnsi="Arial" w:cs="Arial"/>
        </w:rPr>
        <w:t xml:space="preserve">En mérito de lo </w:t>
      </w:r>
      <w:r w:rsidR="00466E88" w:rsidRPr="00ED5693">
        <w:rPr>
          <w:rFonts w:ascii="Arial" w:hAnsi="Arial" w:cs="Arial"/>
        </w:rPr>
        <w:t xml:space="preserve">expuesto, </w:t>
      </w:r>
      <w:r w:rsidR="00F10752" w:rsidRPr="00ED5693">
        <w:rPr>
          <w:rFonts w:ascii="Arial" w:hAnsi="Arial" w:cs="Arial"/>
        </w:rPr>
        <w:t xml:space="preserve">el </w:t>
      </w:r>
      <w:r w:rsidR="00EB0E90" w:rsidRPr="00ED5693">
        <w:rPr>
          <w:rFonts w:ascii="Arial" w:hAnsi="Arial" w:cs="Arial"/>
        </w:rPr>
        <w:t>S</w:t>
      </w:r>
      <w:r w:rsidR="00E32E78" w:rsidRPr="00ED5693">
        <w:rPr>
          <w:rFonts w:ascii="Arial" w:hAnsi="Arial" w:cs="Arial"/>
        </w:rPr>
        <w:t xml:space="preserve">ubsecretario </w:t>
      </w:r>
      <w:r w:rsidR="00F10752" w:rsidRPr="00ED5693">
        <w:rPr>
          <w:rFonts w:ascii="Arial" w:hAnsi="Arial" w:cs="Arial"/>
        </w:rPr>
        <w:t>de Salud</w:t>
      </w:r>
      <w:r w:rsidR="002633EB" w:rsidRPr="00ED5693">
        <w:rPr>
          <w:rFonts w:ascii="Arial" w:hAnsi="Arial" w:cs="Arial"/>
        </w:rPr>
        <w:t xml:space="preserve"> </w:t>
      </w:r>
      <w:r w:rsidR="00D634BE" w:rsidRPr="00ED5693">
        <w:rPr>
          <w:rFonts w:ascii="Arial" w:hAnsi="Arial" w:cs="Arial"/>
        </w:rPr>
        <w:t>Pública,</w:t>
      </w:r>
    </w:p>
    <w:bookmarkEnd w:id="6"/>
    <w:p w14:paraId="08117B74" w14:textId="77777777" w:rsidR="006A179E" w:rsidRPr="004D34CC" w:rsidRDefault="006A179E" w:rsidP="000824FA">
      <w:pPr>
        <w:spacing w:line="240" w:lineRule="auto"/>
        <w:ind w:left="-567" w:right="-658"/>
        <w:contextualSpacing/>
        <w:jc w:val="center"/>
        <w:rPr>
          <w:rFonts w:ascii="Arial" w:hAnsi="Arial" w:cs="Arial"/>
          <w:b/>
          <w:sz w:val="24"/>
          <w:szCs w:val="24"/>
        </w:rPr>
      </w:pPr>
    </w:p>
    <w:p w14:paraId="6F6AAC47" w14:textId="615F803A" w:rsidR="00466E88" w:rsidRPr="00ED5693" w:rsidRDefault="00466E88" w:rsidP="000824FA">
      <w:pPr>
        <w:spacing w:line="240" w:lineRule="auto"/>
        <w:ind w:left="-567" w:right="-658"/>
        <w:contextualSpacing/>
        <w:jc w:val="center"/>
        <w:rPr>
          <w:rFonts w:ascii="Arial" w:hAnsi="Arial" w:cs="Arial"/>
          <w:b/>
        </w:rPr>
      </w:pPr>
      <w:r w:rsidRPr="00ED5693">
        <w:rPr>
          <w:rFonts w:ascii="Arial" w:hAnsi="Arial" w:cs="Arial"/>
          <w:b/>
        </w:rPr>
        <w:t>RESUELVE</w:t>
      </w:r>
    </w:p>
    <w:p w14:paraId="40F1B4A5" w14:textId="77777777" w:rsidR="00E14924" w:rsidRPr="00ED5693" w:rsidRDefault="00E14924" w:rsidP="000824FA">
      <w:pPr>
        <w:spacing w:line="240" w:lineRule="auto"/>
        <w:ind w:left="-567" w:right="-658"/>
        <w:contextualSpacing/>
        <w:jc w:val="center"/>
        <w:rPr>
          <w:rFonts w:ascii="Arial" w:hAnsi="Arial" w:cs="Arial"/>
          <w:b/>
        </w:rPr>
      </w:pPr>
    </w:p>
    <w:p w14:paraId="1DF9AE73" w14:textId="42373BE6" w:rsidR="00466E88" w:rsidRPr="00ED5693" w:rsidRDefault="00CA70BE" w:rsidP="008260B4">
      <w:pPr>
        <w:spacing w:line="240" w:lineRule="auto"/>
        <w:ind w:right="51"/>
        <w:contextualSpacing/>
        <w:jc w:val="both"/>
        <w:rPr>
          <w:rFonts w:ascii="Arial" w:eastAsia="Calibri" w:hAnsi="Arial" w:cs="Arial"/>
          <w:lang w:val="es-ES"/>
        </w:rPr>
      </w:pPr>
      <w:r w:rsidRPr="00ED5693">
        <w:rPr>
          <w:rFonts w:ascii="Arial" w:hAnsi="Arial" w:cs="Arial"/>
          <w:b/>
        </w:rPr>
        <w:t xml:space="preserve">ARTÍCULO </w:t>
      </w:r>
      <w:r w:rsidR="00466E88" w:rsidRPr="00ED5693">
        <w:rPr>
          <w:rFonts w:ascii="Arial" w:hAnsi="Arial" w:cs="Arial"/>
          <w:b/>
        </w:rPr>
        <w:t>PRIMERO:</w:t>
      </w:r>
      <w:r w:rsidR="00466E88" w:rsidRPr="00ED5693">
        <w:rPr>
          <w:rFonts w:ascii="Arial" w:hAnsi="Arial" w:cs="Arial"/>
          <w:color w:val="FF0000"/>
        </w:rPr>
        <w:tab/>
      </w:r>
      <w:r w:rsidR="002633EB" w:rsidRPr="00ED5693">
        <w:rPr>
          <w:rFonts w:ascii="Arial" w:hAnsi="Arial" w:cs="Arial"/>
          <w:b/>
        </w:rPr>
        <w:t xml:space="preserve">ORDENAR </w:t>
      </w:r>
      <w:r w:rsidR="00E43DE0" w:rsidRPr="00ED5693">
        <w:rPr>
          <w:rFonts w:ascii="Arial" w:hAnsi="Arial" w:cs="Arial"/>
          <w:b/>
        </w:rPr>
        <w:t xml:space="preserve">LA APERTURA DE UNA </w:t>
      </w:r>
      <w:r w:rsidR="00F10752" w:rsidRPr="00ED5693">
        <w:rPr>
          <w:rFonts w:ascii="Arial" w:hAnsi="Arial" w:cs="Arial"/>
          <w:b/>
        </w:rPr>
        <w:t xml:space="preserve">AVERIGUACION </w:t>
      </w:r>
      <w:r w:rsidR="00466E88" w:rsidRPr="00ED5693">
        <w:rPr>
          <w:rFonts w:ascii="Arial" w:hAnsi="Arial" w:cs="Arial"/>
          <w:b/>
        </w:rPr>
        <w:t xml:space="preserve">PRELIMINAR </w:t>
      </w:r>
      <w:r w:rsidR="00E43DE0" w:rsidRPr="00ED5693">
        <w:rPr>
          <w:rFonts w:ascii="Arial" w:hAnsi="Arial" w:cs="Arial"/>
          <w:bCs/>
        </w:rPr>
        <w:t xml:space="preserve">por el término de </w:t>
      </w:r>
      <w:r w:rsidR="004D34CC" w:rsidRPr="00ED5693">
        <w:rPr>
          <w:rFonts w:ascii="Arial" w:hAnsi="Arial" w:cs="Arial"/>
          <w:bCs/>
          <w:color w:val="2F5496" w:themeColor="accent5" w:themeShade="BF"/>
        </w:rPr>
        <w:t xml:space="preserve">xx (Determinar el tiempo requerido para la averiguación preliminar sin exceder el término de dos meses) </w:t>
      </w:r>
      <w:r w:rsidR="008260B4" w:rsidRPr="00ED5693">
        <w:rPr>
          <w:rFonts w:ascii="Arial" w:hAnsi="Arial" w:cs="Arial"/>
        </w:rPr>
        <w:t>en</w:t>
      </w:r>
      <w:r w:rsidR="008260B4" w:rsidRPr="00ED5693">
        <w:rPr>
          <w:rFonts w:ascii="Arial" w:hAnsi="Arial" w:cs="Arial"/>
          <w:bCs/>
        </w:rPr>
        <w:t xml:space="preserve"> contra </w:t>
      </w:r>
      <w:r w:rsidR="008260B4" w:rsidRPr="00ED5693">
        <w:rPr>
          <w:rFonts w:ascii="Arial" w:hAnsi="Arial" w:cs="Arial"/>
        </w:rPr>
        <w:t xml:space="preserve">de </w:t>
      </w:r>
      <w:bookmarkStart w:id="7" w:name="_Hlk163546283"/>
      <w:r w:rsidR="008260B4" w:rsidRPr="00ED5693">
        <w:rPr>
          <w:rFonts w:ascii="Arial" w:hAnsi="Arial" w:cs="Arial"/>
          <w:b/>
          <w:noProof/>
          <w:color w:val="2F5496" w:themeColor="accent5" w:themeShade="BF"/>
          <w:lang w:val="es-MX"/>
        </w:rPr>
        <w:t xml:space="preserve">XXXXXXXXXXXXX </w:t>
      </w:r>
      <w:r w:rsidR="008260B4" w:rsidRPr="00ED5693">
        <w:rPr>
          <w:rFonts w:ascii="Arial" w:hAnsi="Arial" w:cs="Arial"/>
        </w:rPr>
        <w:t xml:space="preserve">identificado(a) con la cedula de ciudadanía </w:t>
      </w:r>
      <w:r w:rsidR="008260B4" w:rsidRPr="00ED5693">
        <w:rPr>
          <w:rFonts w:ascii="Arial" w:hAnsi="Arial" w:cs="Arial"/>
          <w:b/>
        </w:rPr>
        <w:t>N°</w:t>
      </w:r>
      <w:r w:rsidR="008260B4" w:rsidRPr="00ED5693">
        <w:rPr>
          <w:rFonts w:ascii="Arial" w:hAnsi="Arial" w:cs="Arial"/>
          <w:b/>
          <w:noProof/>
        </w:rPr>
        <w:t xml:space="preserve"> </w:t>
      </w:r>
      <w:r w:rsidR="004D34CC" w:rsidRPr="00ED5693">
        <w:rPr>
          <w:rFonts w:ascii="Arial" w:hAnsi="Arial" w:cs="Arial"/>
          <w:b/>
          <w:noProof/>
          <w:color w:val="2F5496" w:themeColor="accent5" w:themeShade="BF"/>
        </w:rPr>
        <w:t>xxxxx</w:t>
      </w:r>
      <w:r w:rsidR="008260B4" w:rsidRPr="00ED5693">
        <w:rPr>
          <w:rFonts w:ascii="Arial" w:hAnsi="Arial" w:cs="Arial"/>
          <w:b/>
        </w:rPr>
        <w:t xml:space="preserve">, </w:t>
      </w:r>
      <w:r w:rsidR="008260B4" w:rsidRPr="00ED5693">
        <w:rPr>
          <w:rFonts w:ascii="Arial" w:hAnsi="Arial" w:cs="Arial"/>
          <w:bCs/>
        </w:rPr>
        <w:t xml:space="preserve">en calidad de </w:t>
      </w:r>
      <w:r w:rsidR="004D34CC" w:rsidRPr="00ED5693">
        <w:rPr>
          <w:rFonts w:ascii="Arial" w:hAnsi="Arial" w:cs="Arial"/>
          <w:bCs/>
          <w:color w:val="2F5496" w:themeColor="accent5" w:themeShade="BF"/>
        </w:rPr>
        <w:t>(</w:t>
      </w:r>
      <w:r w:rsidR="004D34CC" w:rsidRPr="00ED5693">
        <w:rPr>
          <w:rFonts w:ascii="Arial" w:hAnsi="Arial" w:cs="Arial"/>
          <w:color w:val="2F5496" w:themeColor="accent5" w:themeShade="BF"/>
        </w:rPr>
        <w:t>Propietario y/o Representante Legal) del (Establecimiento de Comercio y/o Instalación Acuática)</w:t>
      </w:r>
      <w:r w:rsidR="00203787" w:rsidRPr="00ED5693">
        <w:rPr>
          <w:rFonts w:ascii="Arial" w:hAnsi="Arial" w:cs="Arial"/>
          <w:color w:val="2F5496" w:themeColor="accent5" w:themeShade="BF"/>
        </w:rPr>
        <w:t xml:space="preserve"> </w:t>
      </w:r>
      <w:r w:rsidR="008260B4" w:rsidRPr="00ED5693">
        <w:rPr>
          <w:rFonts w:ascii="Arial" w:hAnsi="Arial" w:cs="Arial"/>
        </w:rPr>
        <w:t>denominado</w:t>
      </w:r>
      <w:r w:rsidR="008260B4" w:rsidRPr="00ED5693">
        <w:rPr>
          <w:rFonts w:ascii="Arial" w:hAnsi="Arial" w:cs="Arial"/>
          <w:b/>
        </w:rPr>
        <w:t xml:space="preserve"> </w:t>
      </w:r>
      <w:r w:rsidR="008260B4" w:rsidRPr="00ED5693">
        <w:rPr>
          <w:rFonts w:ascii="Arial" w:hAnsi="Arial" w:cs="Arial"/>
          <w:b/>
          <w:noProof/>
          <w:color w:val="2F5496" w:themeColor="accent5" w:themeShade="BF"/>
        </w:rPr>
        <w:t>xxxxxxxxxxxx</w:t>
      </w:r>
      <w:bookmarkEnd w:id="7"/>
      <w:r w:rsidR="008260B4" w:rsidRPr="00ED5693">
        <w:rPr>
          <w:rFonts w:ascii="Arial" w:hAnsi="Arial" w:cs="Arial"/>
          <w:b/>
          <w:noProof/>
        </w:rPr>
        <w:t>,</w:t>
      </w:r>
      <w:r w:rsidR="00E43DE0" w:rsidRPr="00ED5693">
        <w:rPr>
          <w:rFonts w:ascii="Arial" w:hAnsi="Arial" w:cs="Arial"/>
          <w:bCs/>
        </w:rPr>
        <w:t xml:space="preserve"> </w:t>
      </w:r>
      <w:r w:rsidR="00466E88" w:rsidRPr="00ED5693">
        <w:rPr>
          <w:rFonts w:ascii="Arial" w:hAnsi="Arial" w:cs="Arial"/>
        </w:rPr>
        <w:t>con el fin de</w:t>
      </w:r>
      <w:r w:rsidR="002633EB" w:rsidRPr="00ED5693">
        <w:rPr>
          <w:rFonts w:ascii="Arial" w:hAnsi="Arial" w:cs="Arial"/>
          <w:color w:val="FF0000"/>
        </w:rPr>
        <w:t xml:space="preserve"> </w:t>
      </w:r>
      <w:r w:rsidR="002633EB" w:rsidRPr="00ED5693">
        <w:rPr>
          <w:rFonts w:ascii="Arial" w:hAnsi="Arial" w:cs="Arial"/>
        </w:rPr>
        <w:t>obtener toda la información</w:t>
      </w:r>
      <w:r w:rsidR="00203787" w:rsidRPr="00ED5693">
        <w:rPr>
          <w:rFonts w:ascii="Arial" w:hAnsi="Arial" w:cs="Arial"/>
        </w:rPr>
        <w:t xml:space="preserve"> conforme quedó expuesto en la parte motiva.</w:t>
      </w:r>
    </w:p>
    <w:p w14:paraId="3675522D" w14:textId="77777777" w:rsidR="008260B4" w:rsidRPr="00ED5693" w:rsidRDefault="008260B4" w:rsidP="008260B4">
      <w:pPr>
        <w:spacing w:line="240" w:lineRule="auto"/>
        <w:ind w:right="51"/>
        <w:contextualSpacing/>
        <w:jc w:val="both"/>
        <w:rPr>
          <w:rFonts w:ascii="Arial" w:hAnsi="Arial" w:cs="Arial"/>
        </w:rPr>
      </w:pPr>
    </w:p>
    <w:p w14:paraId="0EA64314" w14:textId="22E5D7B5" w:rsidR="00F10752" w:rsidRPr="00ED5693" w:rsidRDefault="00CA70BE" w:rsidP="008260B4">
      <w:pPr>
        <w:tabs>
          <w:tab w:val="left" w:pos="567"/>
        </w:tabs>
        <w:spacing w:after="0" w:line="240" w:lineRule="auto"/>
        <w:ind w:right="51"/>
        <w:contextualSpacing/>
        <w:jc w:val="both"/>
        <w:rPr>
          <w:rFonts w:ascii="Arial" w:hAnsi="Arial" w:cs="Arial"/>
          <w:lang w:val="es-ES_tradnl"/>
        </w:rPr>
      </w:pPr>
      <w:r w:rsidRPr="00ED5693">
        <w:rPr>
          <w:rFonts w:ascii="Arial" w:hAnsi="Arial" w:cs="Arial"/>
          <w:b/>
        </w:rPr>
        <w:t>ARTÍCULO</w:t>
      </w:r>
      <w:r w:rsidRPr="00ED5693">
        <w:rPr>
          <w:rFonts w:ascii="Arial" w:hAnsi="Arial" w:cs="Arial"/>
          <w:b/>
          <w:bCs/>
          <w:lang w:val="es-ES_tradnl"/>
        </w:rPr>
        <w:t xml:space="preserve"> </w:t>
      </w:r>
      <w:r w:rsidR="00466E88" w:rsidRPr="00ED5693">
        <w:rPr>
          <w:rFonts w:ascii="Arial" w:hAnsi="Arial" w:cs="Arial"/>
          <w:b/>
          <w:bCs/>
          <w:lang w:val="es-ES_tradnl"/>
        </w:rPr>
        <w:t>SEGUNDO:</w:t>
      </w:r>
      <w:r w:rsidR="005E0F09" w:rsidRPr="00ED5693">
        <w:rPr>
          <w:rFonts w:ascii="Arial" w:hAnsi="Arial" w:cs="Arial"/>
          <w:b/>
          <w:bCs/>
          <w:lang w:val="es-ES_tradnl"/>
        </w:rPr>
        <w:t xml:space="preserve"> </w:t>
      </w:r>
      <w:r w:rsidR="00F10752" w:rsidRPr="00ED5693">
        <w:rPr>
          <w:rFonts w:ascii="Arial" w:hAnsi="Arial" w:cs="Arial"/>
          <w:b/>
          <w:bCs/>
          <w:lang w:val="es-ES_tradnl"/>
        </w:rPr>
        <w:t xml:space="preserve">ORDENAR </w:t>
      </w:r>
      <w:r w:rsidR="00F10752" w:rsidRPr="00ED5693">
        <w:rPr>
          <w:rFonts w:ascii="Arial" w:hAnsi="Arial" w:cs="Arial"/>
          <w:bCs/>
          <w:lang w:val="es-ES_tradnl"/>
        </w:rPr>
        <w:t>la práctica de las siguientes pruebas que lleven al esclarecimiento de los hechos</w:t>
      </w:r>
      <w:r w:rsidR="00F10752" w:rsidRPr="00ED5693">
        <w:rPr>
          <w:rFonts w:ascii="Arial" w:hAnsi="Arial" w:cs="Arial"/>
          <w:b/>
          <w:bCs/>
          <w:lang w:val="es-ES_tradnl"/>
        </w:rPr>
        <w:t>:</w:t>
      </w:r>
      <w:r w:rsidR="00F10752" w:rsidRPr="00ED5693">
        <w:rPr>
          <w:rFonts w:ascii="Arial" w:hAnsi="Arial" w:cs="Arial"/>
          <w:lang w:val="es-ES_tradnl"/>
        </w:rPr>
        <w:t xml:space="preserve"> </w:t>
      </w:r>
      <w:r w:rsidR="004D34CC" w:rsidRPr="00ED5693">
        <w:rPr>
          <w:rFonts w:ascii="Arial" w:hAnsi="Arial" w:cs="Arial"/>
          <w:color w:val="2F5496" w:themeColor="accent5" w:themeShade="BF"/>
          <w:lang w:val="es-ES_tradnl"/>
        </w:rPr>
        <w:t xml:space="preserve">(Ingresar las pruebas que sean necesarias practicar para determinar si hay merito o no hay mérito de dar inicio al procedimiento sancionatorio). </w:t>
      </w:r>
    </w:p>
    <w:p w14:paraId="3523B6B7" w14:textId="77777777" w:rsidR="006A179E" w:rsidRPr="00ED5693" w:rsidRDefault="006A179E" w:rsidP="006A179E">
      <w:pPr>
        <w:spacing w:after="0" w:line="240" w:lineRule="auto"/>
        <w:ind w:right="51"/>
        <w:contextualSpacing/>
        <w:jc w:val="both"/>
        <w:rPr>
          <w:rFonts w:ascii="Arial" w:hAnsi="Arial" w:cs="Arial"/>
          <w:b/>
          <w:bCs/>
          <w:lang w:val="es-ES_tradnl"/>
        </w:rPr>
      </w:pPr>
    </w:p>
    <w:p w14:paraId="35892E65" w14:textId="7D124A0A" w:rsidR="00CA70BE" w:rsidRPr="00ED5693" w:rsidRDefault="00CA70BE" w:rsidP="000824FA">
      <w:pPr>
        <w:spacing w:after="0" w:line="240" w:lineRule="auto"/>
        <w:ind w:right="51"/>
        <w:contextualSpacing/>
        <w:jc w:val="both"/>
        <w:rPr>
          <w:rFonts w:ascii="Arial" w:hAnsi="Arial" w:cs="Arial"/>
        </w:rPr>
      </w:pPr>
      <w:r w:rsidRPr="00ED5693">
        <w:rPr>
          <w:rFonts w:ascii="Arial" w:hAnsi="Arial" w:cs="Arial"/>
          <w:b/>
        </w:rPr>
        <w:t>ARTÍCULO</w:t>
      </w:r>
      <w:r w:rsidRPr="00ED5693">
        <w:rPr>
          <w:rFonts w:ascii="Arial" w:hAnsi="Arial" w:cs="Arial"/>
          <w:b/>
          <w:bCs/>
          <w:lang w:val="es-ES_tradnl"/>
        </w:rPr>
        <w:t xml:space="preserve"> </w:t>
      </w:r>
      <w:r w:rsidR="006A179E" w:rsidRPr="00ED5693">
        <w:rPr>
          <w:rFonts w:ascii="Arial" w:hAnsi="Arial" w:cs="Arial"/>
          <w:b/>
          <w:bCs/>
          <w:lang w:val="es-ES_tradnl"/>
        </w:rPr>
        <w:t xml:space="preserve">TERCERO: </w:t>
      </w:r>
      <w:r w:rsidRPr="00ED5693">
        <w:rPr>
          <w:rFonts w:ascii="Arial" w:hAnsi="Arial" w:cs="Arial"/>
          <w:b/>
          <w:bCs/>
        </w:rPr>
        <w:t>NOTIFICAR</w:t>
      </w:r>
      <w:r w:rsidRPr="00ED5693">
        <w:rPr>
          <w:rFonts w:ascii="Arial" w:hAnsi="Arial" w:cs="Arial"/>
        </w:rPr>
        <w:t xml:space="preserve"> </w:t>
      </w:r>
      <w:bookmarkStart w:id="8" w:name="_Hlk163546477"/>
      <w:r w:rsidRPr="00ED5693">
        <w:rPr>
          <w:rStyle w:val="FontStyle17"/>
          <w:lang w:val="es-ES_tradnl" w:eastAsia="es-ES_tradnl"/>
        </w:rPr>
        <w:t xml:space="preserve">al (la) </w:t>
      </w:r>
      <w:r w:rsidRPr="00ED5693">
        <w:rPr>
          <w:rFonts w:ascii="Arial" w:eastAsia="Times New Roman" w:hAnsi="Arial" w:cs="Arial"/>
          <w:lang w:val="es-MX" w:eastAsia="es-ES"/>
        </w:rPr>
        <w:t>señor(a) __________</w:t>
      </w:r>
      <w:r w:rsidRPr="00ED5693">
        <w:rPr>
          <w:rFonts w:ascii="Arial" w:eastAsia="Times New Roman" w:hAnsi="Arial" w:cs="Arial"/>
          <w:b/>
          <w:lang w:val="es-MX" w:eastAsia="es-ES"/>
        </w:rPr>
        <w:t>,</w:t>
      </w:r>
      <w:bookmarkEnd w:id="8"/>
      <w:r w:rsidRPr="00ED5693">
        <w:rPr>
          <w:rFonts w:ascii="Arial" w:eastAsia="Times New Roman" w:hAnsi="Arial" w:cs="Arial"/>
          <w:b/>
          <w:lang w:val="es-MX" w:eastAsia="es-ES"/>
        </w:rPr>
        <w:t xml:space="preserve"> </w:t>
      </w:r>
      <w:r w:rsidRPr="00ED5693">
        <w:rPr>
          <w:rFonts w:ascii="Arial" w:eastAsia="Times New Roman" w:hAnsi="Arial" w:cs="Arial"/>
          <w:lang w:val="es-MX" w:eastAsia="es-ES"/>
        </w:rPr>
        <w:t xml:space="preserve">el contenido de este acto administrativo, </w:t>
      </w:r>
      <w:bookmarkStart w:id="9" w:name="_Hlk163546449"/>
      <w:r w:rsidRPr="00ED5693">
        <w:rPr>
          <w:rFonts w:ascii="Arial" w:eastAsia="Times New Roman" w:hAnsi="Arial" w:cs="Arial"/>
          <w:lang w:val="es-MX" w:eastAsia="es-ES"/>
        </w:rPr>
        <w:t>conforme lo establece el art</w:t>
      </w:r>
      <w:r w:rsidR="00DC50E9" w:rsidRPr="00ED5693">
        <w:rPr>
          <w:rFonts w:ascii="Arial" w:eastAsia="Times New Roman" w:hAnsi="Arial" w:cs="Arial"/>
          <w:lang w:val="es-MX" w:eastAsia="es-ES"/>
        </w:rPr>
        <w:t xml:space="preserve">ículo </w:t>
      </w:r>
      <w:r w:rsidRPr="00ED5693">
        <w:rPr>
          <w:rFonts w:ascii="Arial" w:eastAsia="Times New Roman" w:hAnsi="Arial" w:cs="Arial"/>
          <w:lang w:val="es-MX" w:eastAsia="es-ES"/>
        </w:rPr>
        <w:t xml:space="preserve">66 y siguientes </w:t>
      </w:r>
      <w:r w:rsidRPr="00ED5693">
        <w:rPr>
          <w:rFonts w:ascii="Arial" w:hAnsi="Arial" w:cs="Arial"/>
        </w:rPr>
        <w:t>de la Ley 1437 de 2011.</w:t>
      </w:r>
      <w:r w:rsidR="006A179E" w:rsidRPr="00ED5693">
        <w:rPr>
          <w:rFonts w:ascii="Arial" w:hAnsi="Arial" w:cs="Arial"/>
        </w:rPr>
        <w:t xml:space="preserve"> </w:t>
      </w:r>
      <w:bookmarkEnd w:id="9"/>
    </w:p>
    <w:p w14:paraId="1ABD2C92" w14:textId="77777777" w:rsidR="00CA70BE" w:rsidRPr="00ED5693" w:rsidRDefault="00CA70BE" w:rsidP="000824FA">
      <w:pPr>
        <w:spacing w:after="0" w:line="240" w:lineRule="auto"/>
        <w:ind w:right="51"/>
        <w:contextualSpacing/>
        <w:jc w:val="both"/>
        <w:rPr>
          <w:rFonts w:ascii="Arial" w:hAnsi="Arial" w:cs="Arial"/>
        </w:rPr>
      </w:pPr>
    </w:p>
    <w:p w14:paraId="6CF6ECC9" w14:textId="7D9FDF36" w:rsidR="00F10752" w:rsidRPr="00ED5693" w:rsidRDefault="00CA70BE" w:rsidP="00D634BE">
      <w:pPr>
        <w:spacing w:after="0" w:line="240" w:lineRule="auto"/>
        <w:ind w:right="51"/>
        <w:contextualSpacing/>
        <w:jc w:val="both"/>
        <w:rPr>
          <w:rFonts w:ascii="Arial" w:hAnsi="Arial" w:cs="Arial"/>
          <w:b/>
          <w:lang w:val="es-MX"/>
        </w:rPr>
      </w:pPr>
      <w:r w:rsidRPr="00ED5693">
        <w:rPr>
          <w:rFonts w:ascii="Arial" w:hAnsi="Arial" w:cs="Arial"/>
          <w:b/>
        </w:rPr>
        <w:t>ARTÍCULO</w:t>
      </w:r>
      <w:r w:rsidRPr="00ED5693">
        <w:rPr>
          <w:rFonts w:ascii="Arial" w:hAnsi="Arial" w:cs="Arial"/>
        </w:rPr>
        <w:t xml:space="preserve"> </w:t>
      </w:r>
      <w:r w:rsidRPr="00ED5693">
        <w:rPr>
          <w:rFonts w:ascii="Arial" w:hAnsi="Arial" w:cs="Arial"/>
          <w:b/>
          <w:bCs/>
        </w:rPr>
        <w:t xml:space="preserve">CUARTO: </w:t>
      </w:r>
      <w:bookmarkStart w:id="10" w:name="_Hlk163546513"/>
      <w:r w:rsidRPr="00ED5693">
        <w:rPr>
          <w:rFonts w:ascii="Arial" w:hAnsi="Arial" w:cs="Arial"/>
          <w:b/>
          <w:bCs/>
        </w:rPr>
        <w:t>INFORMAR</w:t>
      </w:r>
      <w:r w:rsidRPr="00ED5693">
        <w:rPr>
          <w:rFonts w:ascii="Arial" w:hAnsi="Arial" w:cs="Arial"/>
        </w:rPr>
        <w:t xml:space="preserve"> al presunto infractor que contra el presente auto no procede recurso alguno, conforme lo establece el artículo 75 de la Ley 1437 de 2011</w:t>
      </w:r>
      <w:bookmarkEnd w:id="10"/>
      <w:r w:rsidR="00D634BE" w:rsidRPr="00ED5693">
        <w:rPr>
          <w:rFonts w:ascii="Arial" w:hAnsi="Arial" w:cs="Arial"/>
        </w:rPr>
        <w:t>.</w:t>
      </w:r>
    </w:p>
    <w:p w14:paraId="57E6CBBF" w14:textId="77777777" w:rsidR="00F10752" w:rsidRPr="00ED5693" w:rsidRDefault="00F10752" w:rsidP="000824FA">
      <w:pPr>
        <w:spacing w:after="0" w:line="240" w:lineRule="auto"/>
        <w:ind w:right="-658"/>
        <w:contextualSpacing/>
        <w:jc w:val="both"/>
        <w:rPr>
          <w:rFonts w:ascii="Arial" w:hAnsi="Arial" w:cs="Arial"/>
          <w:b/>
        </w:rPr>
      </w:pPr>
    </w:p>
    <w:p w14:paraId="4E912C7B" w14:textId="77777777" w:rsidR="00D634BE" w:rsidRPr="00ED5693" w:rsidRDefault="00D634BE" w:rsidP="000824FA">
      <w:pPr>
        <w:spacing w:line="240" w:lineRule="auto"/>
        <w:ind w:left="-567" w:right="-658" w:hanging="1418"/>
        <w:contextualSpacing/>
        <w:jc w:val="center"/>
        <w:rPr>
          <w:rFonts w:ascii="Arial" w:hAnsi="Arial" w:cs="Arial"/>
          <w:b/>
        </w:rPr>
      </w:pPr>
    </w:p>
    <w:p w14:paraId="0149F8AF" w14:textId="4675B681" w:rsidR="00466E88" w:rsidRPr="00ED5693" w:rsidRDefault="00466E88" w:rsidP="006A179E">
      <w:pPr>
        <w:spacing w:line="240" w:lineRule="auto"/>
        <w:ind w:left="-567" w:right="-658" w:hanging="141"/>
        <w:contextualSpacing/>
        <w:jc w:val="center"/>
        <w:rPr>
          <w:rFonts w:ascii="Arial" w:hAnsi="Arial" w:cs="Arial"/>
          <w:b/>
        </w:rPr>
      </w:pPr>
      <w:r w:rsidRPr="00ED5693">
        <w:rPr>
          <w:rFonts w:ascii="Arial" w:hAnsi="Arial" w:cs="Arial"/>
          <w:b/>
        </w:rPr>
        <w:t>NOTIFÍQUESE Y CÚMPLASE</w:t>
      </w:r>
    </w:p>
    <w:p w14:paraId="0DD5F5D8" w14:textId="77777777" w:rsidR="00466E88" w:rsidRPr="00ED5693" w:rsidRDefault="00466E88" w:rsidP="006A179E">
      <w:pPr>
        <w:spacing w:line="240" w:lineRule="auto"/>
        <w:ind w:left="-567" w:right="-658" w:hanging="1418"/>
        <w:contextualSpacing/>
        <w:jc w:val="center"/>
        <w:rPr>
          <w:rFonts w:ascii="Arial" w:hAnsi="Arial" w:cs="Arial"/>
          <w:b/>
        </w:rPr>
      </w:pPr>
    </w:p>
    <w:p w14:paraId="4BE86416" w14:textId="77777777" w:rsidR="00466E88" w:rsidRPr="00ED5693" w:rsidRDefault="00466E88" w:rsidP="006A179E">
      <w:pPr>
        <w:spacing w:line="240" w:lineRule="auto"/>
        <w:ind w:right="-658"/>
        <w:contextualSpacing/>
        <w:jc w:val="center"/>
        <w:rPr>
          <w:rFonts w:ascii="Arial" w:hAnsi="Arial" w:cs="Arial"/>
          <w:b/>
        </w:rPr>
      </w:pPr>
    </w:p>
    <w:p w14:paraId="1AA7EB03" w14:textId="7943138C" w:rsidR="00466E88" w:rsidRPr="00ED5693" w:rsidRDefault="00D634BE" w:rsidP="006A179E">
      <w:pPr>
        <w:spacing w:after="0" w:line="240" w:lineRule="auto"/>
        <w:ind w:left="-567" w:right="-658"/>
        <w:contextualSpacing/>
        <w:jc w:val="center"/>
        <w:rPr>
          <w:rFonts w:ascii="Arial" w:eastAsia="Calibri" w:hAnsi="Arial" w:cs="Arial"/>
          <w:b/>
          <w:color w:val="2F5496" w:themeColor="accent5" w:themeShade="BF"/>
          <w:lang w:val="es-ES"/>
        </w:rPr>
      </w:pPr>
      <w:bookmarkStart w:id="11" w:name="_Hlk161736315"/>
      <w:r w:rsidRPr="00ED5693">
        <w:rPr>
          <w:rFonts w:ascii="Arial" w:eastAsia="Calibri" w:hAnsi="Arial" w:cs="Arial"/>
          <w:b/>
          <w:color w:val="2F5496" w:themeColor="accent5" w:themeShade="BF"/>
          <w:lang w:val="es-ES"/>
        </w:rPr>
        <w:t xml:space="preserve"> </w:t>
      </w:r>
      <w:r w:rsidR="00CA70BE" w:rsidRPr="00ED5693">
        <w:rPr>
          <w:rFonts w:ascii="Arial" w:eastAsia="Calibri" w:hAnsi="Arial" w:cs="Arial"/>
          <w:b/>
          <w:color w:val="2F5496" w:themeColor="accent5" w:themeShade="BF"/>
          <w:lang w:val="es-ES"/>
        </w:rPr>
        <w:t>(INDICAR EL NOMBRE DEL SUBSECRETARIO)</w:t>
      </w:r>
    </w:p>
    <w:p w14:paraId="640FDE45" w14:textId="08CEB08F" w:rsidR="006A179E" w:rsidRPr="00ED5693" w:rsidRDefault="006A179E" w:rsidP="006A179E">
      <w:pPr>
        <w:spacing w:after="0" w:line="240" w:lineRule="auto"/>
        <w:ind w:left="-567" w:right="-658"/>
        <w:contextualSpacing/>
        <w:jc w:val="center"/>
        <w:rPr>
          <w:rFonts w:ascii="Arial" w:eastAsia="Calibri" w:hAnsi="Arial" w:cs="Arial"/>
          <w:b/>
          <w:lang w:val="es-ES"/>
        </w:rPr>
      </w:pPr>
      <w:r w:rsidRPr="00ED5693">
        <w:rPr>
          <w:rFonts w:ascii="Arial" w:hAnsi="Arial" w:cs="Arial"/>
          <w:lang w:val="es-MX" w:eastAsia="es-ES"/>
        </w:rPr>
        <w:t>Subsecretario de Salud Pública</w:t>
      </w:r>
    </w:p>
    <w:p w14:paraId="36EFA137" w14:textId="312C21B0" w:rsidR="008552EE" w:rsidRPr="00ED5693" w:rsidRDefault="00C34199" w:rsidP="006A179E">
      <w:pPr>
        <w:spacing w:after="0" w:line="240" w:lineRule="auto"/>
        <w:ind w:left="-567" w:right="-658"/>
        <w:contextualSpacing/>
        <w:jc w:val="center"/>
        <w:rPr>
          <w:rFonts w:ascii="Arial" w:eastAsia="Calibri" w:hAnsi="Arial" w:cs="Arial"/>
          <w:lang w:val="es-ES"/>
        </w:rPr>
      </w:pPr>
      <w:r w:rsidRPr="00ED5693">
        <w:rPr>
          <w:rFonts w:ascii="Arial" w:eastAsia="Calibri" w:hAnsi="Arial" w:cs="Arial"/>
          <w:lang w:val="es-ES"/>
        </w:rPr>
        <w:t>Secretar</w:t>
      </w:r>
      <w:r w:rsidR="006A179E" w:rsidRPr="00ED5693">
        <w:rPr>
          <w:rFonts w:ascii="Arial" w:eastAsia="Calibri" w:hAnsi="Arial" w:cs="Arial"/>
          <w:lang w:val="es-ES"/>
        </w:rPr>
        <w:t>ía</w:t>
      </w:r>
      <w:r w:rsidRPr="00ED5693">
        <w:rPr>
          <w:rFonts w:ascii="Arial" w:eastAsia="Calibri" w:hAnsi="Arial" w:cs="Arial"/>
          <w:lang w:val="es-ES"/>
        </w:rPr>
        <w:t xml:space="preserve"> de Salud y </w:t>
      </w:r>
      <w:proofErr w:type="spellStart"/>
      <w:r w:rsidRPr="00ED5693">
        <w:rPr>
          <w:rFonts w:ascii="Arial" w:eastAsia="Calibri" w:hAnsi="Arial" w:cs="Arial"/>
          <w:lang w:val="es-ES"/>
        </w:rPr>
        <w:t>Proteccion</w:t>
      </w:r>
      <w:proofErr w:type="spellEnd"/>
      <w:r w:rsidRPr="00ED5693">
        <w:rPr>
          <w:rFonts w:ascii="Arial" w:eastAsia="Calibri" w:hAnsi="Arial" w:cs="Arial"/>
          <w:lang w:val="es-ES"/>
        </w:rPr>
        <w:t xml:space="preserve"> Social</w:t>
      </w:r>
    </w:p>
    <w:bookmarkEnd w:id="11"/>
    <w:p w14:paraId="22088DA1" w14:textId="77777777" w:rsidR="00466E88" w:rsidRPr="00D60F12" w:rsidRDefault="00466E88" w:rsidP="000824FA">
      <w:pPr>
        <w:autoSpaceDN w:val="0"/>
        <w:spacing w:line="240" w:lineRule="auto"/>
        <w:ind w:left="-567" w:right="-658"/>
        <w:contextualSpacing/>
        <w:jc w:val="both"/>
        <w:rPr>
          <w:rFonts w:ascii="Arial" w:eastAsia="Calibri" w:hAnsi="Arial" w:cs="Arial"/>
          <w:sz w:val="24"/>
          <w:szCs w:val="24"/>
          <w:lang w:val="es-ES"/>
        </w:rPr>
      </w:pPr>
    </w:p>
    <w:p w14:paraId="5EE2643A" w14:textId="77777777" w:rsidR="007F2D6A" w:rsidRPr="00D60F12" w:rsidRDefault="007F2D6A" w:rsidP="007F2D6A">
      <w:pPr>
        <w:spacing w:before="100" w:beforeAutospacing="1" w:after="100" w:afterAutospacing="1" w:line="240" w:lineRule="auto"/>
        <w:contextualSpacing/>
        <w:jc w:val="both"/>
        <w:rPr>
          <w:rFonts w:ascii="Arial" w:hAnsi="Arial" w:cs="Arial"/>
          <w:sz w:val="24"/>
          <w:szCs w:val="24"/>
        </w:rPr>
      </w:pPr>
      <w:bookmarkStart w:id="12" w:name="_Hlk161736385"/>
    </w:p>
    <w:p w14:paraId="2E2BFA2F" w14:textId="77777777" w:rsidR="007F2D6A" w:rsidRPr="00D60F12" w:rsidRDefault="007F2D6A" w:rsidP="007F2D6A">
      <w:pPr>
        <w:spacing w:before="100" w:beforeAutospacing="1" w:after="100" w:afterAutospacing="1" w:line="240" w:lineRule="auto"/>
        <w:ind w:left="-426"/>
        <w:contextualSpacing/>
        <w:jc w:val="both"/>
        <w:rPr>
          <w:rFonts w:ascii="Arial" w:eastAsia="Times New Roman" w:hAnsi="Arial"/>
          <w:sz w:val="14"/>
          <w:szCs w:val="14"/>
          <w:lang w:val="es-MX" w:eastAsia="es-ES"/>
        </w:rPr>
      </w:pPr>
      <w:bookmarkStart w:id="13" w:name="_Hlk163550386"/>
      <w:r w:rsidRPr="00D60F12">
        <w:rPr>
          <w:rFonts w:ascii="Arial" w:eastAsia="Times New Roman" w:hAnsi="Arial"/>
          <w:sz w:val="16"/>
          <w:szCs w:val="16"/>
          <w:lang w:val="es-MX" w:eastAsia="es-ES"/>
        </w:rPr>
        <w:t>Proyectó</w:t>
      </w:r>
      <w:r w:rsidRPr="00D60F12">
        <w:rPr>
          <w:rFonts w:ascii="Arial" w:eastAsia="Times New Roman" w:hAnsi="Arial" w:cs="Arial"/>
          <w:sz w:val="14"/>
          <w:szCs w:val="14"/>
          <w:lang w:val="es-MX" w:eastAsia="es-ES"/>
        </w:rPr>
        <w:t xml:space="preserve">: </w:t>
      </w:r>
      <w:bookmarkStart w:id="14" w:name="_Hlk163546535"/>
      <w:r w:rsidRPr="00D60F12">
        <w:rPr>
          <w:rFonts w:ascii="Arial" w:hAnsi="Arial" w:cs="Arial"/>
          <w:i/>
          <w:color w:val="000000"/>
          <w:sz w:val="16"/>
          <w:szCs w:val="16"/>
        </w:rPr>
        <w:t>Nombre y Apellidos</w:t>
      </w:r>
    </w:p>
    <w:p w14:paraId="6829B33D" w14:textId="77777777" w:rsidR="007F2D6A" w:rsidRPr="00D60F12" w:rsidRDefault="007F2D6A" w:rsidP="007F2D6A">
      <w:pPr>
        <w:spacing w:after="0"/>
        <w:rPr>
          <w:rFonts w:ascii="Arial" w:hAnsi="Arial" w:cs="Arial"/>
          <w:sz w:val="16"/>
          <w:szCs w:val="16"/>
        </w:rPr>
      </w:pPr>
      <w:r w:rsidRPr="00D60F12">
        <w:rPr>
          <w:rFonts w:ascii="Arial" w:hAnsi="Arial" w:cs="Arial"/>
          <w:sz w:val="16"/>
          <w:szCs w:val="16"/>
        </w:rPr>
        <w:t xml:space="preserve">      Cargo del funcionario  </w:t>
      </w:r>
    </w:p>
    <w:p w14:paraId="62EA1A90" w14:textId="77777777" w:rsidR="00DC50E9" w:rsidRPr="00D60F12" w:rsidRDefault="00DC50E9" w:rsidP="007F2D6A">
      <w:pPr>
        <w:spacing w:after="0"/>
        <w:rPr>
          <w:rFonts w:ascii="Arial" w:hAnsi="Arial" w:cs="Arial"/>
          <w:sz w:val="16"/>
          <w:szCs w:val="16"/>
        </w:rPr>
      </w:pPr>
    </w:p>
    <w:p w14:paraId="796478C4" w14:textId="77777777" w:rsidR="00DC50E9" w:rsidRPr="00D60F12" w:rsidRDefault="00DC50E9" w:rsidP="007F2D6A">
      <w:pPr>
        <w:spacing w:after="0"/>
        <w:rPr>
          <w:rFonts w:ascii="Arial" w:hAnsi="Arial" w:cs="Arial"/>
          <w:sz w:val="16"/>
          <w:szCs w:val="16"/>
        </w:rPr>
      </w:pPr>
    </w:p>
    <w:p w14:paraId="22CE2705" w14:textId="77777777" w:rsidR="007F2D6A" w:rsidRPr="00D60F12" w:rsidRDefault="007F2D6A" w:rsidP="007F2D6A">
      <w:pPr>
        <w:spacing w:after="0"/>
        <w:ind w:left="-426"/>
        <w:rPr>
          <w:rFonts w:ascii="Arial" w:hAnsi="Arial" w:cs="Arial"/>
          <w:sz w:val="16"/>
          <w:szCs w:val="16"/>
        </w:rPr>
      </w:pPr>
      <w:r w:rsidRPr="00D60F12">
        <w:rPr>
          <w:rFonts w:ascii="Arial" w:hAnsi="Arial" w:cs="Arial"/>
          <w:sz w:val="16"/>
          <w:szCs w:val="16"/>
        </w:rPr>
        <w:t xml:space="preserve">Revisó:   </w:t>
      </w:r>
      <w:r w:rsidRPr="00D60F12">
        <w:rPr>
          <w:rFonts w:ascii="Arial" w:hAnsi="Arial" w:cs="Arial"/>
          <w:i/>
          <w:color w:val="000000"/>
          <w:sz w:val="16"/>
          <w:szCs w:val="16"/>
        </w:rPr>
        <w:t>Nombre y Apellidos</w:t>
      </w:r>
      <w:bookmarkStart w:id="15" w:name="_GoBack"/>
      <w:bookmarkEnd w:id="15"/>
    </w:p>
    <w:bookmarkEnd w:id="14"/>
    <w:p w14:paraId="142588B9" w14:textId="37BFC260" w:rsidR="00CA44E3" w:rsidRPr="004D34CC" w:rsidRDefault="007F2D6A" w:rsidP="004D34CC">
      <w:pPr>
        <w:spacing w:after="0"/>
        <w:ind w:left="-426"/>
        <w:rPr>
          <w:rFonts w:ascii="Arial" w:hAnsi="Arial" w:cs="Arial"/>
          <w:sz w:val="18"/>
          <w:szCs w:val="18"/>
        </w:rPr>
      </w:pPr>
      <w:r w:rsidRPr="00D60F12">
        <w:rPr>
          <w:rFonts w:ascii="Arial" w:hAnsi="Arial" w:cs="Arial"/>
          <w:sz w:val="16"/>
          <w:szCs w:val="16"/>
        </w:rPr>
        <w:t xml:space="preserve">               Cargo del funcionario</w:t>
      </w:r>
      <w:r w:rsidRPr="0051127A">
        <w:rPr>
          <w:rFonts w:ascii="Arial" w:hAnsi="Arial" w:cs="Arial"/>
          <w:sz w:val="16"/>
          <w:szCs w:val="16"/>
        </w:rPr>
        <w:t xml:space="preserve">  </w:t>
      </w:r>
      <w:bookmarkEnd w:id="12"/>
      <w:bookmarkEnd w:id="13"/>
    </w:p>
    <w:sectPr w:rsidR="00CA44E3" w:rsidRPr="004D34CC" w:rsidSect="00B26F23">
      <w:headerReference w:type="default" r:id="rId8"/>
      <w:footerReference w:type="default" r:id="rId9"/>
      <w:pgSz w:w="12242" w:h="15842"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670FC" w14:textId="77777777" w:rsidR="00527ADD" w:rsidRDefault="00527ADD" w:rsidP="00F55049">
      <w:pPr>
        <w:spacing w:after="0" w:line="240" w:lineRule="auto"/>
      </w:pPr>
      <w:r>
        <w:separator/>
      </w:r>
    </w:p>
  </w:endnote>
  <w:endnote w:type="continuationSeparator" w:id="0">
    <w:p w14:paraId="422853DA" w14:textId="77777777" w:rsidR="00527ADD" w:rsidRDefault="00527ADD" w:rsidP="00F55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sz w:val="20"/>
        <w:szCs w:val="20"/>
      </w:rPr>
      <w:id w:val="1031458040"/>
      <w:docPartObj>
        <w:docPartGallery w:val="Page Numbers (Bottom of Page)"/>
        <w:docPartUnique/>
      </w:docPartObj>
    </w:sdtPr>
    <w:sdtEndPr/>
    <w:sdtContent>
      <w:sdt>
        <w:sdtPr>
          <w:rPr>
            <w:rFonts w:ascii="Arial" w:hAnsi="Arial" w:cs="Arial"/>
            <w:b/>
            <w:sz w:val="20"/>
            <w:szCs w:val="20"/>
          </w:rPr>
          <w:id w:val="-1769616900"/>
          <w:docPartObj>
            <w:docPartGallery w:val="Page Numbers (Top of Page)"/>
            <w:docPartUnique/>
          </w:docPartObj>
        </w:sdtPr>
        <w:sdtEndPr/>
        <w:sdtContent>
          <w:p w14:paraId="49D61886" w14:textId="77777777" w:rsidR="00982886" w:rsidRPr="000824FA" w:rsidRDefault="00982886" w:rsidP="00982886">
            <w:pPr>
              <w:pStyle w:val="Piedepgina"/>
              <w:jc w:val="right"/>
              <w:rPr>
                <w:rFonts w:ascii="Arial" w:hAnsi="Arial" w:cs="Arial"/>
                <w:b/>
                <w:sz w:val="20"/>
                <w:szCs w:val="20"/>
              </w:rPr>
            </w:pPr>
            <w:r w:rsidRPr="000824FA">
              <w:rPr>
                <w:rFonts w:ascii="Arial" w:hAnsi="Arial" w:cs="Arial"/>
                <w:b/>
                <w:sz w:val="20"/>
                <w:szCs w:val="20"/>
              </w:rPr>
              <w:t xml:space="preserve">Página </w:t>
            </w:r>
            <w:r w:rsidRPr="000824FA">
              <w:rPr>
                <w:rFonts w:ascii="Arial" w:hAnsi="Arial" w:cs="Arial"/>
                <w:b/>
                <w:bCs/>
                <w:sz w:val="20"/>
                <w:szCs w:val="20"/>
              </w:rPr>
              <w:fldChar w:fldCharType="begin"/>
            </w:r>
            <w:r w:rsidRPr="000824FA">
              <w:rPr>
                <w:rFonts w:ascii="Arial" w:hAnsi="Arial" w:cs="Arial"/>
                <w:b/>
                <w:bCs/>
                <w:sz w:val="20"/>
                <w:szCs w:val="20"/>
              </w:rPr>
              <w:instrText>PAGE</w:instrText>
            </w:r>
            <w:r w:rsidRPr="000824FA">
              <w:rPr>
                <w:rFonts w:ascii="Arial" w:hAnsi="Arial" w:cs="Arial"/>
                <w:b/>
                <w:bCs/>
                <w:sz w:val="20"/>
                <w:szCs w:val="20"/>
              </w:rPr>
              <w:fldChar w:fldCharType="separate"/>
            </w:r>
            <w:r w:rsidR="00ED5693">
              <w:rPr>
                <w:rFonts w:ascii="Arial" w:hAnsi="Arial" w:cs="Arial"/>
                <w:b/>
                <w:bCs/>
                <w:noProof/>
                <w:sz w:val="20"/>
                <w:szCs w:val="20"/>
              </w:rPr>
              <w:t>2</w:t>
            </w:r>
            <w:r w:rsidRPr="000824FA">
              <w:rPr>
                <w:rFonts w:ascii="Arial" w:hAnsi="Arial" w:cs="Arial"/>
                <w:b/>
                <w:bCs/>
                <w:sz w:val="20"/>
                <w:szCs w:val="20"/>
              </w:rPr>
              <w:fldChar w:fldCharType="end"/>
            </w:r>
            <w:r w:rsidRPr="000824FA">
              <w:rPr>
                <w:rFonts w:ascii="Arial" w:hAnsi="Arial" w:cs="Arial"/>
                <w:b/>
                <w:sz w:val="20"/>
                <w:szCs w:val="20"/>
              </w:rPr>
              <w:t xml:space="preserve"> de </w:t>
            </w:r>
            <w:r w:rsidRPr="000824FA">
              <w:rPr>
                <w:rFonts w:ascii="Arial" w:hAnsi="Arial" w:cs="Arial"/>
                <w:b/>
                <w:bCs/>
                <w:sz w:val="20"/>
                <w:szCs w:val="20"/>
              </w:rPr>
              <w:fldChar w:fldCharType="begin"/>
            </w:r>
            <w:r w:rsidRPr="000824FA">
              <w:rPr>
                <w:rFonts w:ascii="Arial" w:hAnsi="Arial" w:cs="Arial"/>
                <w:b/>
                <w:bCs/>
                <w:sz w:val="20"/>
                <w:szCs w:val="20"/>
              </w:rPr>
              <w:instrText>NUMPAGES</w:instrText>
            </w:r>
            <w:r w:rsidRPr="000824FA">
              <w:rPr>
                <w:rFonts w:ascii="Arial" w:hAnsi="Arial" w:cs="Arial"/>
                <w:b/>
                <w:bCs/>
                <w:sz w:val="20"/>
                <w:szCs w:val="20"/>
              </w:rPr>
              <w:fldChar w:fldCharType="separate"/>
            </w:r>
            <w:r w:rsidR="00ED5693">
              <w:rPr>
                <w:rFonts w:ascii="Arial" w:hAnsi="Arial" w:cs="Arial"/>
                <w:b/>
                <w:bCs/>
                <w:noProof/>
                <w:sz w:val="20"/>
                <w:szCs w:val="20"/>
              </w:rPr>
              <w:t>2</w:t>
            </w:r>
            <w:r w:rsidRPr="000824FA">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1CB03" w14:textId="77777777" w:rsidR="00527ADD" w:rsidRDefault="00527ADD" w:rsidP="00F55049">
      <w:pPr>
        <w:spacing w:after="0" w:line="240" w:lineRule="auto"/>
      </w:pPr>
      <w:r>
        <w:separator/>
      </w:r>
    </w:p>
  </w:footnote>
  <w:footnote w:type="continuationSeparator" w:id="0">
    <w:p w14:paraId="1D0E74ED" w14:textId="77777777" w:rsidR="00527ADD" w:rsidRDefault="00527ADD" w:rsidP="00F55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103"/>
      <w:gridCol w:w="2552"/>
    </w:tblGrid>
    <w:tr w:rsidR="00982886" w:rsidRPr="00982886" w14:paraId="5DBC5A89" w14:textId="77777777" w:rsidTr="000824FA">
      <w:trPr>
        <w:cantSplit/>
        <w:trHeight w:val="475"/>
      </w:trPr>
      <w:tc>
        <w:tcPr>
          <w:tcW w:w="2410" w:type="dxa"/>
          <w:vMerge w:val="restart"/>
          <w:vAlign w:val="center"/>
          <w:hideMark/>
        </w:tcPr>
        <w:p w14:paraId="7FD6C1DF" w14:textId="3D2BD357" w:rsidR="00982886" w:rsidRPr="00982886" w:rsidRDefault="00ED5693" w:rsidP="00982886">
          <w:pPr>
            <w:tabs>
              <w:tab w:val="center" w:pos="4252"/>
              <w:tab w:val="right" w:pos="8504"/>
            </w:tabs>
            <w:spacing w:after="0" w:line="240" w:lineRule="auto"/>
            <w:jc w:val="center"/>
            <w:rPr>
              <w:rFonts w:ascii="Arial" w:eastAsia="Times New Roman" w:hAnsi="Arial" w:cs="Arial"/>
              <w:b/>
              <w:sz w:val="24"/>
              <w:szCs w:val="24"/>
              <w:lang w:val="es-ES" w:eastAsia="es-ES"/>
            </w:rPr>
          </w:pPr>
          <w:r w:rsidRPr="007154DC">
            <w:rPr>
              <w:noProof/>
              <w:lang w:eastAsia="es-CO"/>
            </w:rPr>
            <w:drawing>
              <wp:inline distT="0" distB="0" distL="0" distR="0" wp14:anchorId="55577EC1" wp14:editId="18A69D43">
                <wp:extent cx="1114319" cy="866692"/>
                <wp:effectExtent l="0" t="0" r="0"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5103" w:type="dxa"/>
          <w:vMerge w:val="restart"/>
          <w:vAlign w:val="center"/>
          <w:hideMark/>
        </w:tcPr>
        <w:p w14:paraId="6CD88D62" w14:textId="77777777" w:rsidR="00B551FF" w:rsidRDefault="00D24DEA" w:rsidP="009421B0">
          <w:pPr>
            <w:tabs>
              <w:tab w:val="center" w:pos="4252"/>
              <w:tab w:val="right" w:pos="8504"/>
            </w:tabs>
            <w:spacing w:after="0" w:line="240" w:lineRule="auto"/>
            <w:jc w:val="center"/>
            <w:rPr>
              <w:rFonts w:ascii="Arial" w:eastAsia="Times New Roman" w:hAnsi="Arial" w:cs="Arial"/>
              <w:b/>
              <w:sz w:val="24"/>
              <w:szCs w:val="24"/>
              <w:lang w:val="es-ES" w:eastAsia="es-ES"/>
            </w:rPr>
          </w:pPr>
          <w:r w:rsidRPr="00693352">
            <w:rPr>
              <w:rFonts w:ascii="Arial" w:eastAsia="Times New Roman" w:hAnsi="Arial" w:cs="Arial"/>
              <w:b/>
              <w:sz w:val="24"/>
              <w:szCs w:val="24"/>
              <w:lang w:val="es-ES" w:eastAsia="es-ES"/>
            </w:rPr>
            <w:t xml:space="preserve">AUTO DE APERTURA </w:t>
          </w:r>
          <w:r w:rsidR="004A7ED0">
            <w:rPr>
              <w:rFonts w:ascii="Arial" w:eastAsia="Times New Roman" w:hAnsi="Arial" w:cs="Arial"/>
              <w:b/>
              <w:sz w:val="24"/>
              <w:szCs w:val="24"/>
              <w:lang w:val="es-ES" w:eastAsia="es-ES"/>
            </w:rPr>
            <w:t>DE</w:t>
          </w:r>
        </w:p>
        <w:p w14:paraId="4AB4CEBA" w14:textId="77777777" w:rsidR="00982886" w:rsidRPr="00622D99" w:rsidRDefault="004A7ED0" w:rsidP="00622D99">
          <w:pPr>
            <w:pStyle w:val="Encabezado"/>
            <w:jc w:val="center"/>
            <w:rPr>
              <w:rFonts w:ascii="Arial" w:hAnsi="Arial" w:cs="Arial"/>
              <w:b/>
              <w:sz w:val="24"/>
              <w:szCs w:val="24"/>
            </w:rPr>
          </w:pPr>
          <w:r>
            <w:rPr>
              <w:rFonts w:ascii="Arial" w:hAnsi="Arial" w:cs="Arial"/>
              <w:b/>
              <w:sz w:val="24"/>
              <w:szCs w:val="24"/>
            </w:rPr>
            <w:t>AVERIGUACIÓN PRELIMINAR</w:t>
          </w:r>
        </w:p>
      </w:tc>
      <w:tc>
        <w:tcPr>
          <w:tcW w:w="2552" w:type="dxa"/>
          <w:vAlign w:val="center"/>
          <w:hideMark/>
        </w:tcPr>
        <w:p w14:paraId="156BA597" w14:textId="77777777" w:rsidR="00982886" w:rsidRPr="00622D99" w:rsidRDefault="00982886" w:rsidP="00982886">
          <w:pPr>
            <w:tabs>
              <w:tab w:val="center" w:pos="4252"/>
              <w:tab w:val="right" w:pos="8504"/>
            </w:tabs>
            <w:spacing w:after="0" w:line="240" w:lineRule="auto"/>
            <w:rPr>
              <w:rFonts w:ascii="Arial" w:eastAsia="Times New Roman" w:hAnsi="Arial" w:cs="Arial"/>
              <w:b/>
              <w:sz w:val="20"/>
              <w:szCs w:val="20"/>
              <w:lang w:val="es-ES" w:eastAsia="es-ES"/>
            </w:rPr>
          </w:pPr>
          <w:r w:rsidRPr="00622D99">
            <w:rPr>
              <w:rFonts w:ascii="Arial" w:eastAsia="Times New Roman" w:hAnsi="Arial" w:cs="Arial"/>
              <w:b/>
              <w:sz w:val="20"/>
              <w:szCs w:val="20"/>
              <w:lang w:val="es-ES" w:eastAsia="es-ES"/>
            </w:rPr>
            <w:t xml:space="preserve">Código: </w:t>
          </w:r>
          <w:r w:rsidR="004A7ED0" w:rsidRPr="00622D99">
            <w:rPr>
              <w:rFonts w:ascii="Arial" w:eastAsia="Times New Roman" w:hAnsi="Arial" w:cs="Arial"/>
              <w:b/>
              <w:sz w:val="20"/>
              <w:szCs w:val="20"/>
              <w:lang w:val="es-ES" w:eastAsia="es-ES"/>
            </w:rPr>
            <w:t>FO-VC-</w:t>
          </w:r>
          <w:r w:rsidR="00622D99" w:rsidRPr="00622D99">
            <w:rPr>
              <w:rFonts w:ascii="Arial" w:eastAsia="Times New Roman" w:hAnsi="Arial" w:cs="Arial"/>
              <w:b/>
              <w:sz w:val="20"/>
              <w:szCs w:val="20"/>
              <w:lang w:val="es-ES" w:eastAsia="es-ES"/>
            </w:rPr>
            <w:t>30</w:t>
          </w:r>
        </w:p>
      </w:tc>
    </w:tr>
    <w:tr w:rsidR="00982886" w:rsidRPr="00982886" w14:paraId="07DC3186" w14:textId="77777777" w:rsidTr="000824FA">
      <w:trPr>
        <w:trHeight w:val="475"/>
      </w:trPr>
      <w:tc>
        <w:tcPr>
          <w:tcW w:w="2410" w:type="dxa"/>
          <w:vMerge/>
          <w:vAlign w:val="center"/>
          <w:hideMark/>
        </w:tcPr>
        <w:p w14:paraId="1DEA1AF4" w14:textId="77777777" w:rsidR="00982886" w:rsidRPr="00982886" w:rsidRDefault="00982886" w:rsidP="00982886">
          <w:pPr>
            <w:spacing w:after="0" w:line="240" w:lineRule="auto"/>
            <w:rPr>
              <w:rFonts w:ascii="Arial" w:eastAsia="Times New Roman" w:hAnsi="Arial" w:cs="Arial"/>
              <w:b/>
              <w:sz w:val="24"/>
              <w:szCs w:val="24"/>
              <w:lang w:val="es-ES" w:eastAsia="es-ES"/>
            </w:rPr>
          </w:pPr>
        </w:p>
      </w:tc>
      <w:tc>
        <w:tcPr>
          <w:tcW w:w="5103" w:type="dxa"/>
          <w:vMerge/>
          <w:vAlign w:val="center"/>
          <w:hideMark/>
        </w:tcPr>
        <w:p w14:paraId="3918CCAC" w14:textId="77777777" w:rsidR="00982886" w:rsidRPr="00982886" w:rsidRDefault="00982886" w:rsidP="00982886">
          <w:pPr>
            <w:spacing w:after="0" w:line="240" w:lineRule="auto"/>
            <w:rPr>
              <w:rFonts w:ascii="Arial" w:eastAsia="Times New Roman" w:hAnsi="Arial" w:cs="Arial"/>
              <w:b/>
              <w:sz w:val="24"/>
              <w:szCs w:val="24"/>
              <w:lang w:val="es-ES" w:eastAsia="es-ES"/>
            </w:rPr>
          </w:pPr>
        </w:p>
      </w:tc>
      <w:tc>
        <w:tcPr>
          <w:tcW w:w="2552" w:type="dxa"/>
          <w:vAlign w:val="center"/>
          <w:hideMark/>
        </w:tcPr>
        <w:p w14:paraId="0770A7A6" w14:textId="00C6602E" w:rsidR="00982886" w:rsidRPr="00622D99" w:rsidRDefault="00982886" w:rsidP="00A36B22">
          <w:pPr>
            <w:tabs>
              <w:tab w:val="center" w:pos="4252"/>
              <w:tab w:val="right" w:pos="8504"/>
            </w:tabs>
            <w:spacing w:after="0" w:line="240" w:lineRule="auto"/>
            <w:rPr>
              <w:rFonts w:ascii="Arial" w:eastAsia="Times New Roman" w:hAnsi="Arial" w:cs="Arial"/>
              <w:b/>
              <w:sz w:val="20"/>
              <w:szCs w:val="20"/>
              <w:lang w:val="es-ES" w:eastAsia="es-ES"/>
            </w:rPr>
          </w:pPr>
          <w:r w:rsidRPr="00622D99">
            <w:rPr>
              <w:rFonts w:ascii="Arial" w:eastAsia="Times New Roman" w:hAnsi="Arial" w:cs="Arial"/>
              <w:b/>
              <w:sz w:val="20"/>
              <w:szCs w:val="20"/>
              <w:lang w:val="es-ES" w:eastAsia="es-ES"/>
            </w:rPr>
            <w:t>Versión:</w:t>
          </w:r>
          <w:r w:rsidR="004D34CC">
            <w:rPr>
              <w:rFonts w:ascii="Arial" w:eastAsia="Times New Roman" w:hAnsi="Arial" w:cs="Arial"/>
              <w:b/>
              <w:sz w:val="20"/>
              <w:szCs w:val="20"/>
              <w:lang w:val="es-ES" w:eastAsia="es-ES"/>
            </w:rPr>
            <w:t xml:space="preserve"> 02</w:t>
          </w:r>
        </w:p>
      </w:tc>
    </w:tr>
    <w:tr w:rsidR="00982886" w:rsidRPr="00982886" w14:paraId="4798B1B9" w14:textId="77777777" w:rsidTr="000824FA">
      <w:trPr>
        <w:trHeight w:val="475"/>
      </w:trPr>
      <w:tc>
        <w:tcPr>
          <w:tcW w:w="2410" w:type="dxa"/>
          <w:vMerge/>
          <w:vAlign w:val="center"/>
          <w:hideMark/>
        </w:tcPr>
        <w:p w14:paraId="25648739" w14:textId="77777777" w:rsidR="00982886" w:rsidRPr="00982886" w:rsidRDefault="00982886" w:rsidP="00982886">
          <w:pPr>
            <w:spacing w:after="0" w:line="240" w:lineRule="auto"/>
            <w:rPr>
              <w:rFonts w:ascii="Arial" w:eastAsia="Times New Roman" w:hAnsi="Arial" w:cs="Arial"/>
              <w:b/>
              <w:sz w:val="24"/>
              <w:szCs w:val="24"/>
              <w:lang w:val="es-ES" w:eastAsia="es-ES"/>
            </w:rPr>
          </w:pPr>
        </w:p>
      </w:tc>
      <w:tc>
        <w:tcPr>
          <w:tcW w:w="5103" w:type="dxa"/>
          <w:vMerge/>
          <w:vAlign w:val="center"/>
          <w:hideMark/>
        </w:tcPr>
        <w:p w14:paraId="1CA44943" w14:textId="77777777" w:rsidR="00982886" w:rsidRPr="00982886" w:rsidRDefault="00982886" w:rsidP="00982886">
          <w:pPr>
            <w:spacing w:after="0" w:line="240" w:lineRule="auto"/>
            <w:rPr>
              <w:rFonts w:ascii="Arial" w:eastAsia="Times New Roman" w:hAnsi="Arial" w:cs="Arial"/>
              <w:b/>
              <w:sz w:val="24"/>
              <w:szCs w:val="24"/>
              <w:lang w:val="es-ES" w:eastAsia="es-ES"/>
            </w:rPr>
          </w:pPr>
        </w:p>
      </w:tc>
      <w:tc>
        <w:tcPr>
          <w:tcW w:w="2552" w:type="dxa"/>
          <w:vAlign w:val="center"/>
          <w:hideMark/>
        </w:tcPr>
        <w:p w14:paraId="659B419D" w14:textId="77777777" w:rsidR="00982886" w:rsidRPr="00622D99" w:rsidRDefault="00982886" w:rsidP="00982886">
          <w:pPr>
            <w:tabs>
              <w:tab w:val="center" w:pos="4252"/>
              <w:tab w:val="right" w:pos="8504"/>
            </w:tabs>
            <w:spacing w:after="0" w:line="240" w:lineRule="auto"/>
            <w:rPr>
              <w:rFonts w:ascii="Arial" w:eastAsia="Times New Roman" w:hAnsi="Arial" w:cs="Arial"/>
              <w:b/>
              <w:sz w:val="20"/>
              <w:szCs w:val="20"/>
              <w:lang w:val="es-ES" w:eastAsia="es-ES"/>
            </w:rPr>
          </w:pPr>
          <w:r w:rsidRPr="00622D99">
            <w:rPr>
              <w:rFonts w:ascii="Arial" w:eastAsia="Times New Roman" w:hAnsi="Arial" w:cs="Arial"/>
              <w:b/>
              <w:sz w:val="20"/>
              <w:szCs w:val="20"/>
              <w:lang w:val="es-ES" w:eastAsia="es-ES"/>
            </w:rPr>
            <w:t xml:space="preserve">Fecha de Actualización: </w:t>
          </w:r>
        </w:p>
        <w:p w14:paraId="10311FAC" w14:textId="55F12426" w:rsidR="00982886" w:rsidRPr="00622D99" w:rsidRDefault="004D34CC" w:rsidP="000824FA">
          <w:pPr>
            <w:tabs>
              <w:tab w:val="center" w:pos="4252"/>
              <w:tab w:val="right" w:pos="8504"/>
            </w:tabs>
            <w:spacing w:after="0" w:line="240" w:lineRule="auto"/>
            <w:rPr>
              <w:rFonts w:ascii="Arial" w:eastAsia="Times New Roman" w:hAnsi="Arial" w:cs="Arial"/>
              <w:b/>
              <w:sz w:val="20"/>
              <w:szCs w:val="20"/>
              <w:lang w:val="es-ES" w:eastAsia="es-ES"/>
            </w:rPr>
          </w:pPr>
          <w:r>
            <w:rPr>
              <w:rFonts w:ascii="Arial" w:eastAsia="Times New Roman" w:hAnsi="Arial" w:cs="Arial"/>
              <w:b/>
              <w:sz w:val="20"/>
              <w:szCs w:val="20"/>
              <w:lang w:val="es-ES" w:eastAsia="es-ES"/>
            </w:rPr>
            <w:t>27/05/2024</w:t>
          </w:r>
        </w:p>
      </w:tc>
    </w:tr>
  </w:tbl>
  <w:p w14:paraId="47E6CE70" w14:textId="77777777" w:rsidR="00F55049" w:rsidRPr="00A760C0" w:rsidRDefault="00F55049" w:rsidP="00A760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C20E2"/>
    <w:multiLevelType w:val="hybridMultilevel"/>
    <w:tmpl w:val="01D24B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049"/>
    <w:rsid w:val="000058BE"/>
    <w:rsid w:val="000078A9"/>
    <w:rsid w:val="00034EA8"/>
    <w:rsid w:val="00044F3A"/>
    <w:rsid w:val="000824FA"/>
    <w:rsid w:val="00086660"/>
    <w:rsid w:val="000A2F46"/>
    <w:rsid w:val="000A4EB9"/>
    <w:rsid w:val="000B2975"/>
    <w:rsid w:val="000C4AAD"/>
    <w:rsid w:val="000C63B0"/>
    <w:rsid w:val="000F10FA"/>
    <w:rsid w:val="00102DDA"/>
    <w:rsid w:val="00115982"/>
    <w:rsid w:val="00126100"/>
    <w:rsid w:val="00126649"/>
    <w:rsid w:val="00133366"/>
    <w:rsid w:val="001358B6"/>
    <w:rsid w:val="001506DD"/>
    <w:rsid w:val="001611CF"/>
    <w:rsid w:val="00166ACB"/>
    <w:rsid w:val="00176CEF"/>
    <w:rsid w:val="00180CE3"/>
    <w:rsid w:val="00192443"/>
    <w:rsid w:val="001B52F4"/>
    <w:rsid w:val="001C18B5"/>
    <w:rsid w:val="001D2318"/>
    <w:rsid w:val="001E028A"/>
    <w:rsid w:val="001E5619"/>
    <w:rsid w:val="00203787"/>
    <w:rsid w:val="00221E7C"/>
    <w:rsid w:val="002328BE"/>
    <w:rsid w:val="002336E8"/>
    <w:rsid w:val="00234232"/>
    <w:rsid w:val="00240016"/>
    <w:rsid w:val="0025074A"/>
    <w:rsid w:val="002631F9"/>
    <w:rsid w:val="002633EB"/>
    <w:rsid w:val="00284886"/>
    <w:rsid w:val="002866A9"/>
    <w:rsid w:val="002A35F1"/>
    <w:rsid w:val="002A3698"/>
    <w:rsid w:val="002C14D9"/>
    <w:rsid w:val="002C3107"/>
    <w:rsid w:val="00302BBD"/>
    <w:rsid w:val="0030645E"/>
    <w:rsid w:val="003159BC"/>
    <w:rsid w:val="003170BC"/>
    <w:rsid w:val="003400B9"/>
    <w:rsid w:val="00340A3E"/>
    <w:rsid w:val="00341A02"/>
    <w:rsid w:val="003469B3"/>
    <w:rsid w:val="00346BA7"/>
    <w:rsid w:val="00350709"/>
    <w:rsid w:val="00365A67"/>
    <w:rsid w:val="00366B76"/>
    <w:rsid w:val="003840C7"/>
    <w:rsid w:val="00395AFF"/>
    <w:rsid w:val="003A4F95"/>
    <w:rsid w:val="003B7088"/>
    <w:rsid w:val="003C1861"/>
    <w:rsid w:val="003E66F6"/>
    <w:rsid w:val="00415AF0"/>
    <w:rsid w:val="00426E56"/>
    <w:rsid w:val="00431B66"/>
    <w:rsid w:val="00444500"/>
    <w:rsid w:val="00450DBB"/>
    <w:rsid w:val="0046012C"/>
    <w:rsid w:val="00466E88"/>
    <w:rsid w:val="0047470E"/>
    <w:rsid w:val="0048151C"/>
    <w:rsid w:val="0049209D"/>
    <w:rsid w:val="004A0C13"/>
    <w:rsid w:val="004A1D43"/>
    <w:rsid w:val="004A7ED0"/>
    <w:rsid w:val="004D34CC"/>
    <w:rsid w:val="004E41A9"/>
    <w:rsid w:val="004E46AE"/>
    <w:rsid w:val="004F122F"/>
    <w:rsid w:val="00511574"/>
    <w:rsid w:val="00524038"/>
    <w:rsid w:val="00527ADD"/>
    <w:rsid w:val="00540E08"/>
    <w:rsid w:val="00542A62"/>
    <w:rsid w:val="00544D02"/>
    <w:rsid w:val="00550149"/>
    <w:rsid w:val="005565A4"/>
    <w:rsid w:val="00576EB2"/>
    <w:rsid w:val="005930E2"/>
    <w:rsid w:val="0059559C"/>
    <w:rsid w:val="005C4557"/>
    <w:rsid w:val="005C5463"/>
    <w:rsid w:val="005E0F09"/>
    <w:rsid w:val="005E7FF6"/>
    <w:rsid w:val="005F2EB7"/>
    <w:rsid w:val="00605947"/>
    <w:rsid w:val="0062080A"/>
    <w:rsid w:val="00622D99"/>
    <w:rsid w:val="00646083"/>
    <w:rsid w:val="00673C10"/>
    <w:rsid w:val="00693352"/>
    <w:rsid w:val="006A179E"/>
    <w:rsid w:val="006B748C"/>
    <w:rsid w:val="006C111C"/>
    <w:rsid w:val="00701E83"/>
    <w:rsid w:val="00722D31"/>
    <w:rsid w:val="00745C82"/>
    <w:rsid w:val="00782C91"/>
    <w:rsid w:val="007972E2"/>
    <w:rsid w:val="007A3CA8"/>
    <w:rsid w:val="007B326D"/>
    <w:rsid w:val="007C6135"/>
    <w:rsid w:val="007F2D6A"/>
    <w:rsid w:val="007F4989"/>
    <w:rsid w:val="008154C9"/>
    <w:rsid w:val="00823B82"/>
    <w:rsid w:val="008260B4"/>
    <w:rsid w:val="008552EE"/>
    <w:rsid w:val="00876DDA"/>
    <w:rsid w:val="00877643"/>
    <w:rsid w:val="00881E62"/>
    <w:rsid w:val="008820D8"/>
    <w:rsid w:val="00883963"/>
    <w:rsid w:val="0088602B"/>
    <w:rsid w:val="008A2466"/>
    <w:rsid w:val="008E0247"/>
    <w:rsid w:val="008E348D"/>
    <w:rsid w:val="008E67CC"/>
    <w:rsid w:val="009019DF"/>
    <w:rsid w:val="00903F84"/>
    <w:rsid w:val="00912C30"/>
    <w:rsid w:val="00924120"/>
    <w:rsid w:val="009369C9"/>
    <w:rsid w:val="009421B0"/>
    <w:rsid w:val="009478DB"/>
    <w:rsid w:val="00957070"/>
    <w:rsid w:val="00973674"/>
    <w:rsid w:val="0098069D"/>
    <w:rsid w:val="00982886"/>
    <w:rsid w:val="0099305E"/>
    <w:rsid w:val="00993A52"/>
    <w:rsid w:val="009A2CF6"/>
    <w:rsid w:val="009A446C"/>
    <w:rsid w:val="009B2410"/>
    <w:rsid w:val="009C4A8F"/>
    <w:rsid w:val="009E4444"/>
    <w:rsid w:val="00A36B22"/>
    <w:rsid w:val="00A605FE"/>
    <w:rsid w:val="00A65786"/>
    <w:rsid w:val="00A760C0"/>
    <w:rsid w:val="00A83627"/>
    <w:rsid w:val="00A83D60"/>
    <w:rsid w:val="00A93CE8"/>
    <w:rsid w:val="00A95BDE"/>
    <w:rsid w:val="00AA4786"/>
    <w:rsid w:val="00AB78C8"/>
    <w:rsid w:val="00AE7A4D"/>
    <w:rsid w:val="00AF6BBE"/>
    <w:rsid w:val="00B26F23"/>
    <w:rsid w:val="00B44A55"/>
    <w:rsid w:val="00B50F35"/>
    <w:rsid w:val="00B551FF"/>
    <w:rsid w:val="00B56AE2"/>
    <w:rsid w:val="00B62416"/>
    <w:rsid w:val="00B82585"/>
    <w:rsid w:val="00B86B53"/>
    <w:rsid w:val="00BA0653"/>
    <w:rsid w:val="00BA36E6"/>
    <w:rsid w:val="00BA670F"/>
    <w:rsid w:val="00BB275E"/>
    <w:rsid w:val="00BB396A"/>
    <w:rsid w:val="00BE2F1C"/>
    <w:rsid w:val="00BE35FB"/>
    <w:rsid w:val="00BE5C43"/>
    <w:rsid w:val="00C11867"/>
    <w:rsid w:val="00C137CD"/>
    <w:rsid w:val="00C24F1B"/>
    <w:rsid w:val="00C329B9"/>
    <w:rsid w:val="00C34199"/>
    <w:rsid w:val="00C440BF"/>
    <w:rsid w:val="00C46BA7"/>
    <w:rsid w:val="00C72002"/>
    <w:rsid w:val="00C87FA8"/>
    <w:rsid w:val="00CA44E3"/>
    <w:rsid w:val="00CA656B"/>
    <w:rsid w:val="00CA70BE"/>
    <w:rsid w:val="00CB45CC"/>
    <w:rsid w:val="00CB71D3"/>
    <w:rsid w:val="00CD088F"/>
    <w:rsid w:val="00CD44E7"/>
    <w:rsid w:val="00CD683E"/>
    <w:rsid w:val="00CE1B16"/>
    <w:rsid w:val="00D220EF"/>
    <w:rsid w:val="00D24DEA"/>
    <w:rsid w:val="00D313DF"/>
    <w:rsid w:val="00D36F16"/>
    <w:rsid w:val="00D60F12"/>
    <w:rsid w:val="00D634BE"/>
    <w:rsid w:val="00D655ED"/>
    <w:rsid w:val="00D83890"/>
    <w:rsid w:val="00DA074F"/>
    <w:rsid w:val="00DA3C2F"/>
    <w:rsid w:val="00DA7C9A"/>
    <w:rsid w:val="00DB508C"/>
    <w:rsid w:val="00DC50E9"/>
    <w:rsid w:val="00E01E4B"/>
    <w:rsid w:val="00E14924"/>
    <w:rsid w:val="00E32A5C"/>
    <w:rsid w:val="00E32E78"/>
    <w:rsid w:val="00E42C48"/>
    <w:rsid w:val="00E43DE0"/>
    <w:rsid w:val="00E45CE6"/>
    <w:rsid w:val="00E54F52"/>
    <w:rsid w:val="00E70846"/>
    <w:rsid w:val="00E86D10"/>
    <w:rsid w:val="00E934DF"/>
    <w:rsid w:val="00E955A9"/>
    <w:rsid w:val="00EA0CCC"/>
    <w:rsid w:val="00EA4CF6"/>
    <w:rsid w:val="00EA794F"/>
    <w:rsid w:val="00EB0E90"/>
    <w:rsid w:val="00EB1DC3"/>
    <w:rsid w:val="00EB562B"/>
    <w:rsid w:val="00EB61EE"/>
    <w:rsid w:val="00ED12A6"/>
    <w:rsid w:val="00ED2A29"/>
    <w:rsid w:val="00ED34B6"/>
    <w:rsid w:val="00ED5693"/>
    <w:rsid w:val="00EE0622"/>
    <w:rsid w:val="00EF4F2D"/>
    <w:rsid w:val="00F10752"/>
    <w:rsid w:val="00F216E4"/>
    <w:rsid w:val="00F22208"/>
    <w:rsid w:val="00F27F9D"/>
    <w:rsid w:val="00F4310B"/>
    <w:rsid w:val="00F54C7E"/>
    <w:rsid w:val="00F55049"/>
    <w:rsid w:val="00F67DA5"/>
    <w:rsid w:val="00F75A26"/>
    <w:rsid w:val="00F84901"/>
    <w:rsid w:val="00F84AB5"/>
    <w:rsid w:val="00F96B10"/>
    <w:rsid w:val="00FB01E1"/>
    <w:rsid w:val="00FB65FF"/>
    <w:rsid w:val="00FD04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3E1477"/>
  <w15:docId w15:val="{90096912-617E-426F-B408-8CA1168B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50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5049"/>
  </w:style>
  <w:style w:type="paragraph" w:styleId="Piedepgina">
    <w:name w:val="footer"/>
    <w:basedOn w:val="Normal"/>
    <w:link w:val="PiedepginaCar"/>
    <w:uiPriority w:val="99"/>
    <w:unhideWhenUsed/>
    <w:rsid w:val="00F550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5049"/>
  </w:style>
  <w:style w:type="table" w:styleId="Tablaconcuadrcula">
    <w:name w:val="Table Grid"/>
    <w:basedOn w:val="Tablanormal"/>
    <w:uiPriority w:val="39"/>
    <w:rsid w:val="006208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32A5C"/>
    <w:pPr>
      <w:spacing w:before="100" w:beforeAutospacing="1" w:after="119" w:line="240" w:lineRule="auto"/>
    </w:pPr>
    <w:rPr>
      <w:rFonts w:ascii="Times New Roman" w:eastAsia="Times New Roman" w:hAnsi="Times New Roman" w:cs="Times New Roman"/>
      <w:sz w:val="24"/>
      <w:szCs w:val="24"/>
      <w:lang w:val="es-ES" w:eastAsia="es-ES"/>
    </w:rPr>
  </w:style>
  <w:style w:type="paragraph" w:styleId="Sinespaciado">
    <w:name w:val="No Spacing"/>
    <w:uiPriority w:val="1"/>
    <w:qFormat/>
    <w:rsid w:val="005C5463"/>
    <w:pPr>
      <w:spacing w:after="0" w:line="240" w:lineRule="auto"/>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1159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5982"/>
    <w:rPr>
      <w:rFonts w:ascii="Segoe UI" w:hAnsi="Segoe UI" w:cs="Segoe UI"/>
      <w:sz w:val="18"/>
      <w:szCs w:val="18"/>
    </w:rPr>
  </w:style>
  <w:style w:type="paragraph" w:styleId="Prrafodelista">
    <w:name w:val="List Paragraph"/>
    <w:basedOn w:val="Normal"/>
    <w:uiPriority w:val="34"/>
    <w:qFormat/>
    <w:rsid w:val="006A179E"/>
    <w:pPr>
      <w:ind w:left="720"/>
      <w:contextualSpacing/>
    </w:pPr>
  </w:style>
  <w:style w:type="character" w:customStyle="1" w:styleId="FontStyle17">
    <w:name w:val="Font Style17"/>
    <w:uiPriority w:val="99"/>
    <w:rsid w:val="00CA70B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15FC1-5ED0-4668-BDFD-AD7469FF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768</Words>
  <Characters>4224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Edisson</dc:creator>
  <cp:lastModifiedBy>Yaned Adiela Guisao Lopez</cp:lastModifiedBy>
  <cp:revision>6</cp:revision>
  <cp:lastPrinted>2016-06-03T12:21:00Z</cp:lastPrinted>
  <dcterms:created xsi:type="dcterms:W3CDTF">2024-05-21T18:58:00Z</dcterms:created>
  <dcterms:modified xsi:type="dcterms:W3CDTF">2024-08-22T19:56:00Z</dcterms:modified>
</cp:coreProperties>
</file>