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79A3E" w14:textId="77777777" w:rsidR="00E270CF" w:rsidRDefault="00AD0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Yo, _________________________________________hago constar que en la fecha fui enterado de los derechos que asisten a las victimas conforme a la ley 906 de 2004</w:t>
      </w:r>
      <w:proofErr w:type="gramStart"/>
      <w:r>
        <w:rPr>
          <w:rFonts w:ascii="Arial" w:hAnsi="Arial" w:cs="Arial"/>
          <w:sz w:val="24"/>
          <w:szCs w:val="24"/>
          <w:lang w:eastAsia="es-ES"/>
        </w:rPr>
        <w:t>,entre</w:t>
      </w:r>
      <w:proofErr w:type="gramEnd"/>
      <w:r>
        <w:rPr>
          <w:rFonts w:ascii="Arial" w:hAnsi="Arial" w:cs="Arial"/>
          <w:sz w:val="24"/>
          <w:szCs w:val="24"/>
          <w:lang w:eastAsia="es-ES"/>
        </w:rPr>
        <w:t xml:space="preserve"> los cuales se encuentran:</w:t>
      </w:r>
    </w:p>
    <w:p w14:paraId="1875117F" w14:textId="77777777" w:rsidR="00E270CF" w:rsidRDefault="00AD095C">
      <w:pPr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Al acceso gratuito a la Administración de Justicia.</w:t>
      </w:r>
    </w:p>
    <w:p w14:paraId="5E2CE7DD" w14:textId="77777777" w:rsidR="00E270CF" w:rsidRDefault="00AD095C">
      <w:pPr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En desarrollo del anterior, a la formulación de Denuncia o Querella, ya que esta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ultima</w:t>
      </w:r>
      <w:proofErr w:type="spellEnd"/>
      <w:r>
        <w:rPr>
          <w:rFonts w:ascii="Arial" w:hAnsi="Arial" w:cs="Arial"/>
          <w:sz w:val="24"/>
          <w:szCs w:val="24"/>
          <w:lang w:eastAsia="es-ES"/>
        </w:rPr>
        <w:t xml:space="preserve"> debe formularse por el sujeto pasivo del delito, por sus herederos si hubiere fallecido, en el mismo sentido, que lo podrán intervenir el Ministerio Publico, Defensor d</w:t>
      </w:r>
      <w:r>
        <w:rPr>
          <w:rFonts w:ascii="Arial" w:hAnsi="Arial" w:cs="Arial"/>
          <w:sz w:val="24"/>
          <w:szCs w:val="24"/>
          <w:lang w:eastAsia="es-ES"/>
        </w:rPr>
        <w:t>e Familia.</w:t>
      </w:r>
    </w:p>
    <w:p w14:paraId="7BC7E1FF" w14:textId="77777777" w:rsidR="00E270CF" w:rsidRDefault="00AD095C">
      <w:pPr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Que el término para formulas la Querella es de seis (6) meses a partir de la ocurrencia del hecho, en caso de no realizar Querella en este término NO podrá hacerlo en otro tiempo, excepto que el querellante legitimo no hubiere tenido conocimient</w:t>
      </w:r>
      <w:r>
        <w:rPr>
          <w:rFonts w:ascii="Arial" w:hAnsi="Arial" w:cs="Arial"/>
          <w:sz w:val="24"/>
          <w:szCs w:val="24"/>
          <w:lang w:eastAsia="es-ES"/>
        </w:rPr>
        <w:t>o de su ocurrencia y que este motivo fuere debidamente acreditado.</w:t>
      </w:r>
    </w:p>
    <w:p w14:paraId="3E35F63D" w14:textId="77777777" w:rsidR="00E270CF" w:rsidRDefault="00AD095C">
      <w:pPr>
        <w:spacing w:after="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es-ES"/>
        </w:rPr>
        <w:t xml:space="preserve">De los derechos contemplados en el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s-ES"/>
        </w:rPr>
        <w:t>articulo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s-ES"/>
        </w:rPr>
        <w:t xml:space="preserve"> 11 del CPP, a saber:</w:t>
      </w:r>
    </w:p>
    <w:p w14:paraId="37344CB7" w14:textId="77777777" w:rsidR="00E270CF" w:rsidRDefault="00AD095C">
      <w:pPr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A recibir, durante todo el procedimiento, un trato humano y digno.</w:t>
      </w:r>
    </w:p>
    <w:p w14:paraId="6C6FD80D" w14:textId="77777777" w:rsidR="00E270CF" w:rsidRDefault="00AD095C">
      <w:pPr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A la protección de su intimidad, a la garantía de su segu</w:t>
      </w:r>
      <w:r>
        <w:rPr>
          <w:rFonts w:ascii="Arial" w:hAnsi="Arial" w:cs="Arial"/>
          <w:sz w:val="24"/>
          <w:szCs w:val="24"/>
          <w:lang w:eastAsia="es-ES"/>
        </w:rPr>
        <w:t>ridad y a la de sus familiares y testigos a favor.</w:t>
      </w:r>
    </w:p>
    <w:p w14:paraId="19C0672E" w14:textId="77777777" w:rsidR="00E270CF" w:rsidRDefault="00AD095C">
      <w:pPr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A una pronta e integral reparación de los daños sufridos, a cargo del autor o participe del injusto o de los terceros llamados a responder en los términos de este código.</w:t>
      </w:r>
    </w:p>
    <w:p w14:paraId="05431E51" w14:textId="77777777" w:rsidR="00E270CF" w:rsidRDefault="00AD095C">
      <w:pPr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A ser oídas y a que se les facilit</w:t>
      </w:r>
      <w:r>
        <w:rPr>
          <w:rFonts w:ascii="Arial" w:hAnsi="Arial" w:cs="Arial"/>
          <w:sz w:val="24"/>
          <w:szCs w:val="24"/>
          <w:lang w:eastAsia="es-ES"/>
        </w:rPr>
        <w:t>e el aporte de las pruebas.</w:t>
      </w:r>
    </w:p>
    <w:p w14:paraId="7AEEAB4A" w14:textId="77777777" w:rsidR="00E270CF" w:rsidRDefault="00AD095C">
      <w:pPr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A recibir desde el primer contacto con las autoridades y en los términos establecidos en este código, información pertinente para protección de sus intereses y conocer la verdad de los hechos que conforman las circunstancias del</w:t>
      </w:r>
      <w:r>
        <w:rPr>
          <w:rFonts w:ascii="Arial" w:hAnsi="Arial" w:cs="Arial"/>
          <w:sz w:val="24"/>
          <w:szCs w:val="24"/>
          <w:lang w:eastAsia="es-ES"/>
        </w:rPr>
        <w:t xml:space="preserve"> injusto.</w:t>
      </w:r>
    </w:p>
    <w:p w14:paraId="312E39FC" w14:textId="77777777" w:rsidR="00E270CF" w:rsidRDefault="00AD095C">
      <w:pPr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A ser informadas sobre la decisión definitiva relativa a la persecución penal, a acudir de control de garantías y a interponer los recursos ante el juez de conocimiento, cuando a ello hubiere lugar.</w:t>
      </w:r>
    </w:p>
    <w:p w14:paraId="55733503" w14:textId="77777777" w:rsidR="00E270CF" w:rsidRDefault="00AD095C">
      <w:pPr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A ser asistidas durante el juicio y el incident</w:t>
      </w:r>
      <w:r>
        <w:rPr>
          <w:rFonts w:ascii="Arial" w:hAnsi="Arial" w:cs="Arial"/>
          <w:sz w:val="24"/>
          <w:szCs w:val="24"/>
          <w:lang w:eastAsia="es-ES"/>
        </w:rPr>
        <w:t>e de reparación integral, si el interés de la justicia lo exigiere, por un abogado que podrá ser designado de oficio.</w:t>
      </w:r>
    </w:p>
    <w:p w14:paraId="3FC5A455" w14:textId="77777777" w:rsidR="00E270CF" w:rsidRDefault="00AD095C">
      <w:pPr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A recibir asistencia integral para su recuperación en los términos que le señale la ley.</w:t>
      </w:r>
    </w:p>
    <w:p w14:paraId="1C3E2E78" w14:textId="77777777" w:rsidR="00E270CF" w:rsidRDefault="00AD095C">
      <w:pPr>
        <w:numPr>
          <w:ilvl w:val="0"/>
          <w:numId w:val="1"/>
        </w:numPr>
        <w:spacing w:after="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A ser asistidas gratuitamen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es-ES"/>
        </w:rPr>
        <w:t xml:space="preserve">te por un traductor o </w:t>
      </w:r>
      <w:r>
        <w:rPr>
          <w:rFonts w:ascii="Arial" w:hAnsi="Arial" w:cs="Arial"/>
          <w:sz w:val="24"/>
          <w:szCs w:val="24"/>
          <w:lang w:eastAsia="es-ES"/>
        </w:rPr>
        <w:t xml:space="preserve">intérprete en </w:t>
      </w:r>
      <w:r>
        <w:rPr>
          <w:rFonts w:ascii="Arial" w:hAnsi="Arial"/>
          <w:sz w:val="24"/>
          <w:szCs w:val="24"/>
          <w:lang w:eastAsia="es-ES"/>
        </w:rPr>
        <w:t>el</w:t>
      </w:r>
      <w:r>
        <w:rPr>
          <w:rFonts w:ascii="Arial" w:hAnsi="Arial" w:cs="Arial"/>
          <w:sz w:val="24"/>
          <w:szCs w:val="24"/>
          <w:lang w:eastAsia="es-ES"/>
        </w:rPr>
        <w:t xml:space="preserve"> evento de no conocer el idioma oficial, o de no poder percibir el lenguaje por los órganos de los sentidos.</w:t>
      </w:r>
    </w:p>
    <w:p w14:paraId="1889600D" w14:textId="77777777" w:rsidR="00E270CF" w:rsidRDefault="00AD095C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591866B" wp14:editId="7ADE7E20">
                <wp:simplePos x="0" y="0"/>
                <wp:positionH relativeFrom="column">
                  <wp:posOffset>5062220</wp:posOffset>
                </wp:positionH>
                <wp:positionV relativeFrom="paragraph">
                  <wp:posOffset>78740</wp:posOffset>
                </wp:positionV>
                <wp:extent cx="1379855" cy="1058545"/>
                <wp:effectExtent l="6350" t="6350" r="23495" b="2095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79855" cy="1058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s1026" o:spt="1" style="position:absolute;left:0pt;margin-left:398.6pt;margin-top:6.2pt;height:83.35pt;width:108.65pt;z-index:251661312;mso-width-relative:page;mso-height-relative:page;" fillcolor="#FFFFFF [3212]" filled="t" stroked="t" coordsize="21600,21600" o:gfxdata="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GRThXaAAAACwEAAA8AAAAAAAAAAQAgAAAAIgAAAGRycy9kb3ducmV2&#10;LnhtbFBLAQIUABQAAAAIAIdO4kDynle8+gEAAA0EAAAOAAAAAAAAAAEAIAAAACkBAABkcnMvZTJv&#10;RG9jLnhtbFBLBQYAAAAABgAGAFkBAACVBQAAAAA=&#10;">
                <v:fill on="t" focussize="0,0"/>
                <v:stroke weight="0.99992125984252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987DD" wp14:editId="50FDF509">
                <wp:simplePos x="0" y="0"/>
                <wp:positionH relativeFrom="column">
                  <wp:posOffset>5095240</wp:posOffset>
                </wp:positionH>
                <wp:positionV relativeFrom="paragraph">
                  <wp:posOffset>85090</wp:posOffset>
                </wp:positionV>
                <wp:extent cx="1352550" cy="1047115"/>
                <wp:effectExtent l="6350" t="6350" r="12700" b="1333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5805805" y="8076565"/>
                          <a:ext cx="1352550" cy="10471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" o:spid="_x0000_s1026" o:spt="1" style="position:absolute;left:0pt;margin-left:401.2pt;margin-top:6.7pt;height:82.45pt;width:106.5pt;z-index:251659264;mso-width-relative:page;mso-height-relative:page;" fillcolor="#FFFFFF [3201]" filled="t" stroked="t" coordsize="21600,21600" o:gfxdata="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mOL0bbAAAACwEAAA8AAAAAAAAAAQAgAAAAIgAA&#10;AGRycy9kb3ducmV2LnhtbFBLAQIUABQAAAAIAIdO4kBbNDQeBQIAABkEAAAOAAAAAAAAAAEAIAAA&#10;ACoBAABkcnMvZTJvRG9jLnhtbFBLBQYAAAAABgAGAFkBAAChBQAAAAA=&#10;">
                <v:fill on="t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9369DE0" w14:textId="77777777" w:rsidR="00E270CF" w:rsidRDefault="00AD095C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NOMBRE</w:t>
      </w:r>
      <w:r>
        <w:rPr>
          <w:rFonts w:ascii="Arial" w:hAnsi="Arial" w:cs="Arial"/>
          <w:sz w:val="24"/>
          <w:szCs w:val="24"/>
          <w:lang w:eastAsia="es-ES"/>
        </w:rPr>
        <w:tab/>
        <w:t>: _____________________________________________</w:t>
      </w:r>
    </w:p>
    <w:p w14:paraId="6F537B54" w14:textId="77777777" w:rsidR="00E270CF" w:rsidRDefault="00AD095C">
      <w:pPr>
        <w:spacing w:after="8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>CEDULA</w:t>
      </w:r>
      <w:r>
        <w:rPr>
          <w:rFonts w:ascii="Arial" w:hAnsi="Arial" w:cs="Arial"/>
          <w:sz w:val="24"/>
          <w:szCs w:val="24"/>
          <w:lang w:eastAsia="es-ES"/>
        </w:rPr>
        <w:tab/>
      </w:r>
      <w:proofErr w:type="gramStart"/>
      <w:r>
        <w:rPr>
          <w:rFonts w:ascii="Arial" w:hAnsi="Arial" w:cs="Arial"/>
          <w:sz w:val="24"/>
          <w:szCs w:val="24"/>
          <w:lang w:eastAsia="es-ES"/>
        </w:rPr>
        <w:t>:</w:t>
      </w:r>
      <w:r>
        <w:rPr>
          <w:rFonts w:ascii="Arial" w:hAnsi="Arial"/>
          <w:sz w:val="24"/>
          <w:szCs w:val="24"/>
          <w:lang w:eastAsia="es-ES"/>
        </w:rPr>
        <w:t>_</w:t>
      </w:r>
      <w:proofErr w:type="gramEnd"/>
      <w:r>
        <w:rPr>
          <w:rFonts w:ascii="Arial" w:hAnsi="Arial"/>
          <w:sz w:val="24"/>
          <w:szCs w:val="24"/>
          <w:lang w:eastAsia="es-ES"/>
        </w:rPr>
        <w:t>____________________________________________</w:t>
      </w:r>
    </w:p>
    <w:p w14:paraId="70AF475D" w14:textId="77777777" w:rsidR="00E270CF" w:rsidRDefault="00AD095C">
      <w:pPr>
        <w:spacing w:after="8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s-ES"/>
        </w:rPr>
        <w:t>FECHA</w:t>
      </w:r>
      <w:r>
        <w:rPr>
          <w:rFonts w:ascii="Arial" w:hAnsi="Arial"/>
          <w:sz w:val="24"/>
          <w:szCs w:val="24"/>
          <w:lang w:eastAsia="es-ES"/>
        </w:rPr>
        <w:tab/>
      </w:r>
      <w:proofErr w:type="gramStart"/>
      <w:r>
        <w:rPr>
          <w:rFonts w:ascii="Arial" w:hAnsi="Arial"/>
          <w:sz w:val="24"/>
          <w:szCs w:val="24"/>
          <w:lang w:eastAsia="es-ES"/>
        </w:rPr>
        <w:t>:_</w:t>
      </w:r>
      <w:proofErr w:type="gramEnd"/>
      <w:r>
        <w:rPr>
          <w:rFonts w:ascii="Arial" w:hAnsi="Arial"/>
          <w:sz w:val="24"/>
          <w:szCs w:val="24"/>
          <w:lang w:eastAsia="es-ES"/>
        </w:rPr>
        <w:t>___________</w:t>
      </w:r>
      <w:r>
        <w:rPr>
          <w:rFonts w:ascii="Arial" w:hAnsi="Arial"/>
          <w:sz w:val="24"/>
          <w:szCs w:val="24"/>
          <w:lang w:eastAsia="es-ES"/>
        </w:rPr>
        <w:t>_________________________________</w:t>
      </w:r>
    </w:p>
    <w:p w14:paraId="0F51B2C0" w14:textId="77777777" w:rsidR="00E270CF" w:rsidRDefault="00AD095C">
      <w:pPr>
        <w:spacing w:after="8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s-ES"/>
        </w:rPr>
        <w:tab/>
      </w:r>
      <w:r>
        <w:rPr>
          <w:rFonts w:ascii="Arial" w:hAnsi="Arial"/>
          <w:sz w:val="24"/>
          <w:szCs w:val="24"/>
          <w:lang w:eastAsia="es-ES"/>
        </w:rPr>
        <w:tab/>
      </w:r>
      <w:r>
        <w:rPr>
          <w:rFonts w:ascii="Arial" w:hAnsi="Arial"/>
          <w:sz w:val="24"/>
          <w:szCs w:val="24"/>
          <w:lang w:eastAsia="es-ES"/>
        </w:rPr>
        <w:tab/>
      </w:r>
      <w:r>
        <w:rPr>
          <w:rFonts w:ascii="Arial" w:hAnsi="Arial"/>
          <w:sz w:val="24"/>
          <w:szCs w:val="24"/>
          <w:lang w:eastAsia="es-ES"/>
        </w:rPr>
        <w:tab/>
      </w:r>
      <w:r>
        <w:rPr>
          <w:rFonts w:ascii="Arial" w:hAnsi="Arial"/>
          <w:sz w:val="24"/>
          <w:szCs w:val="24"/>
          <w:lang w:eastAsia="es-ES"/>
        </w:rPr>
        <w:tab/>
      </w:r>
      <w:r>
        <w:rPr>
          <w:rFonts w:ascii="Arial" w:hAnsi="Arial"/>
          <w:sz w:val="24"/>
          <w:szCs w:val="24"/>
          <w:lang w:eastAsia="es-ES"/>
        </w:rPr>
        <w:tab/>
      </w:r>
      <w:r>
        <w:rPr>
          <w:rFonts w:ascii="Arial" w:hAnsi="Arial"/>
          <w:sz w:val="24"/>
          <w:szCs w:val="24"/>
          <w:lang w:eastAsia="es-ES"/>
        </w:rPr>
        <w:tab/>
      </w:r>
      <w:r>
        <w:rPr>
          <w:rFonts w:ascii="Arial" w:hAnsi="Arial"/>
          <w:sz w:val="24"/>
          <w:szCs w:val="24"/>
          <w:lang w:eastAsia="es-ES"/>
        </w:rPr>
        <w:tab/>
      </w:r>
      <w:r>
        <w:rPr>
          <w:rFonts w:ascii="Arial" w:hAnsi="Arial"/>
          <w:sz w:val="24"/>
          <w:szCs w:val="24"/>
          <w:lang w:eastAsia="es-ES"/>
        </w:rPr>
        <w:tab/>
      </w:r>
      <w:r>
        <w:rPr>
          <w:rFonts w:ascii="Arial" w:hAnsi="Arial"/>
          <w:sz w:val="24"/>
          <w:szCs w:val="24"/>
          <w:lang w:eastAsia="es-ES"/>
        </w:rPr>
        <w:tab/>
      </w:r>
      <w:r>
        <w:rPr>
          <w:rFonts w:ascii="Arial" w:hAnsi="Arial"/>
          <w:sz w:val="24"/>
          <w:szCs w:val="24"/>
          <w:lang w:eastAsia="es-ES"/>
        </w:rPr>
        <w:tab/>
        <w:t xml:space="preserve">  </w:t>
      </w:r>
    </w:p>
    <w:p w14:paraId="4C431BE2" w14:textId="77777777" w:rsidR="00E270CF" w:rsidRPr="00112C35" w:rsidRDefault="00AD095C">
      <w:pPr>
        <w:spacing w:after="80" w:line="240" w:lineRule="auto"/>
        <w:ind w:firstLine="8014"/>
        <w:rPr>
          <w:rFonts w:ascii="Arial" w:hAnsi="Arial"/>
          <w:b/>
          <w:bCs/>
          <w:sz w:val="18"/>
          <w:szCs w:val="18"/>
          <w:lang w:eastAsia="es-ES"/>
        </w:rPr>
      </w:pPr>
      <w:r>
        <w:rPr>
          <w:rFonts w:ascii="Arial" w:hAnsi="Arial"/>
          <w:b/>
          <w:bCs/>
          <w:sz w:val="18"/>
          <w:szCs w:val="18"/>
          <w:lang w:eastAsia="es-ES"/>
        </w:rPr>
        <w:t xml:space="preserve">Huella </w:t>
      </w:r>
      <w:proofErr w:type="spellStart"/>
      <w:r>
        <w:rPr>
          <w:rFonts w:ascii="Arial" w:hAnsi="Arial"/>
          <w:b/>
          <w:bCs/>
          <w:sz w:val="18"/>
          <w:szCs w:val="18"/>
          <w:lang w:eastAsia="es-ES"/>
        </w:rPr>
        <w:t>Indice</w:t>
      </w:r>
      <w:proofErr w:type="spellEnd"/>
      <w:r>
        <w:rPr>
          <w:rFonts w:ascii="Arial" w:hAnsi="Arial"/>
          <w:b/>
          <w:bCs/>
          <w:sz w:val="18"/>
          <w:szCs w:val="18"/>
          <w:lang w:eastAsia="es-ES"/>
        </w:rPr>
        <w:t xml:space="preserve"> Derecho</w:t>
      </w:r>
    </w:p>
    <w:sectPr w:rsidR="00E270CF" w:rsidRPr="00112C35"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B18A9" w14:textId="77777777" w:rsidR="00BB0E5F" w:rsidRDefault="00BB0E5F">
      <w:pPr>
        <w:spacing w:line="240" w:lineRule="auto"/>
      </w:pPr>
      <w:r>
        <w:separator/>
      </w:r>
    </w:p>
  </w:endnote>
  <w:endnote w:type="continuationSeparator" w:id="0">
    <w:p w14:paraId="75A3671E" w14:textId="77777777" w:rsidR="00BB0E5F" w:rsidRDefault="00BB0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D1BD1" w14:textId="77777777" w:rsidR="00E270CF" w:rsidRDefault="00AD095C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25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sz w:val="20"/>
        <w:szCs w:val="20"/>
      </w:rPr>
      <w:t>26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D33B1" w14:textId="6F54F9AA" w:rsidR="00E270CF" w:rsidRPr="00AD095C" w:rsidRDefault="00AD095C" w:rsidP="00AD095C">
    <w:pPr>
      <w:pStyle w:val="Piedepgina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lang w:val="es-ES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PAGE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  <w:lang w:val="es-ES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>NUMPAGES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67602" w14:textId="77777777" w:rsidR="00BB0E5F" w:rsidRDefault="00BB0E5F">
      <w:pPr>
        <w:spacing w:after="0"/>
      </w:pPr>
      <w:r>
        <w:separator/>
      </w:r>
    </w:p>
  </w:footnote>
  <w:footnote w:type="continuationSeparator" w:id="0">
    <w:p w14:paraId="0FEE531F" w14:textId="77777777" w:rsidR="00BB0E5F" w:rsidRDefault="00BB0E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8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4126"/>
      <w:gridCol w:w="2523"/>
    </w:tblGrid>
    <w:tr w:rsidR="00112C35" w:rsidRPr="00943831" w14:paraId="176E076A" w14:textId="77777777" w:rsidTr="00AD095C">
      <w:trPr>
        <w:trHeight w:val="410"/>
      </w:trPr>
      <w:tc>
        <w:tcPr>
          <w:tcW w:w="2980" w:type="dxa"/>
          <w:vMerge w:val="restart"/>
          <w:shd w:val="clear" w:color="auto" w:fill="auto"/>
          <w:vAlign w:val="center"/>
        </w:tcPr>
        <w:p w14:paraId="59333BF8" w14:textId="3F41ED4C" w:rsidR="00112C35" w:rsidRPr="00943831" w:rsidRDefault="00AD095C" w:rsidP="00AD095C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eastAsia="Times New Roman" w:cs="Arial"/>
              <w:lang w:eastAsia="es-CO"/>
            </w:rPr>
          </w:pPr>
          <w:bookmarkStart w:id="1" w:name="_Hlk111808917"/>
          <w:r w:rsidRPr="007154DC">
            <w:rPr>
              <w:noProof/>
              <w:lang w:eastAsia="es-CO"/>
            </w:rPr>
            <w:drawing>
              <wp:inline distT="0" distB="0" distL="0" distR="0" wp14:anchorId="5F395EFD" wp14:editId="36FDFCB5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  <w:vMerge w:val="restart"/>
          <w:shd w:val="clear" w:color="auto" w:fill="auto"/>
          <w:vAlign w:val="center"/>
        </w:tcPr>
        <w:p w14:paraId="4D6A4065" w14:textId="58B060F0" w:rsidR="00112C35" w:rsidRPr="00AD095C" w:rsidRDefault="00112C35" w:rsidP="00AD095C">
          <w:pPr>
            <w:spacing w:after="0"/>
            <w:jc w:val="center"/>
            <w:rPr>
              <w:rFonts w:ascii="Arial" w:hAnsi="Arial" w:cs="Arial"/>
              <w:b/>
              <w:bCs/>
              <w:sz w:val="24"/>
              <w:szCs w:val="24"/>
              <w:lang w:eastAsia="es-ES"/>
            </w:rPr>
          </w:pPr>
          <w:r w:rsidRPr="00112C35">
            <w:rPr>
              <w:rFonts w:ascii="Arial" w:hAnsi="Arial" w:cs="Arial"/>
              <w:b/>
              <w:bCs/>
              <w:sz w:val="24"/>
              <w:szCs w:val="24"/>
              <w:lang w:eastAsia="es-ES"/>
            </w:rPr>
            <w:t>DERECHOS DE LAS VICTIMAS</w:t>
          </w:r>
        </w:p>
      </w:tc>
      <w:tc>
        <w:tcPr>
          <w:tcW w:w="2572" w:type="dxa"/>
          <w:shd w:val="clear" w:color="auto" w:fill="auto"/>
          <w:vAlign w:val="center"/>
        </w:tcPr>
        <w:p w14:paraId="00354A3F" w14:textId="0549B227" w:rsidR="00112C35" w:rsidRPr="00943831" w:rsidRDefault="00112C35" w:rsidP="00AD095C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Código: </w:t>
          </w:r>
          <w:r w:rsidRPr="00943831"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FO-VC-1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41</w:t>
          </w:r>
        </w:p>
      </w:tc>
    </w:tr>
    <w:tr w:rsidR="00112C35" w:rsidRPr="00943831" w14:paraId="2DE13B4B" w14:textId="77777777" w:rsidTr="00AD095C">
      <w:trPr>
        <w:trHeight w:val="426"/>
      </w:trPr>
      <w:tc>
        <w:tcPr>
          <w:tcW w:w="2980" w:type="dxa"/>
          <w:vMerge/>
          <w:shd w:val="clear" w:color="auto" w:fill="auto"/>
        </w:tcPr>
        <w:p w14:paraId="731F2DA5" w14:textId="77777777" w:rsidR="00112C35" w:rsidRPr="00943831" w:rsidRDefault="00112C35" w:rsidP="00AD095C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8" w:type="dxa"/>
          <w:vMerge/>
          <w:shd w:val="clear" w:color="auto" w:fill="auto"/>
          <w:vAlign w:val="center"/>
        </w:tcPr>
        <w:p w14:paraId="0E270DBC" w14:textId="77777777" w:rsidR="00112C35" w:rsidRPr="00943831" w:rsidRDefault="00112C35" w:rsidP="00AD095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72" w:type="dxa"/>
          <w:shd w:val="clear" w:color="auto" w:fill="auto"/>
          <w:vAlign w:val="center"/>
        </w:tcPr>
        <w:p w14:paraId="0B46957B" w14:textId="77777777" w:rsidR="00112C35" w:rsidRPr="00943831" w:rsidRDefault="00112C35" w:rsidP="00AD095C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Versión: 01</w:t>
          </w:r>
        </w:p>
      </w:tc>
    </w:tr>
    <w:tr w:rsidR="00112C35" w:rsidRPr="00943831" w14:paraId="2125CCCA" w14:textId="77777777" w:rsidTr="00AD095C">
      <w:trPr>
        <w:trHeight w:val="409"/>
      </w:trPr>
      <w:tc>
        <w:tcPr>
          <w:tcW w:w="2980" w:type="dxa"/>
          <w:vMerge/>
          <w:shd w:val="clear" w:color="auto" w:fill="auto"/>
        </w:tcPr>
        <w:p w14:paraId="34AC7B26" w14:textId="77777777" w:rsidR="00112C35" w:rsidRPr="00943831" w:rsidRDefault="00112C35" w:rsidP="00AD095C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</w:pPr>
        </w:p>
      </w:tc>
      <w:tc>
        <w:tcPr>
          <w:tcW w:w="4258" w:type="dxa"/>
          <w:vMerge/>
          <w:shd w:val="clear" w:color="auto" w:fill="auto"/>
          <w:vAlign w:val="center"/>
        </w:tcPr>
        <w:p w14:paraId="57FD1E8B" w14:textId="77777777" w:rsidR="00112C35" w:rsidRPr="00943831" w:rsidRDefault="00112C35" w:rsidP="00AD095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lang w:eastAsia="es-CO"/>
            </w:rPr>
          </w:pPr>
        </w:p>
      </w:tc>
      <w:tc>
        <w:tcPr>
          <w:tcW w:w="2572" w:type="dxa"/>
          <w:shd w:val="clear" w:color="auto" w:fill="auto"/>
          <w:vAlign w:val="center"/>
        </w:tcPr>
        <w:p w14:paraId="2489AE1D" w14:textId="77777777" w:rsidR="00112C35" w:rsidRPr="00943831" w:rsidRDefault="00112C35" w:rsidP="00AD095C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 xml:space="preserve">Fecha de Actualización: </w:t>
          </w:r>
        </w:p>
        <w:p w14:paraId="50E94C6D" w14:textId="77777777" w:rsidR="00112C35" w:rsidRPr="00943831" w:rsidRDefault="00112C35" w:rsidP="00AD095C">
          <w:pPr>
            <w:spacing w:after="0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 w:rsidRPr="00943831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31/05/2022</w:t>
          </w:r>
        </w:p>
      </w:tc>
    </w:tr>
    <w:bookmarkEnd w:id="1"/>
  </w:tbl>
  <w:p w14:paraId="7BDDA75F" w14:textId="77777777" w:rsidR="00E270CF" w:rsidRDefault="00E270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CF"/>
    <w:rsid w:val="00112C35"/>
    <w:rsid w:val="00AD095C"/>
    <w:rsid w:val="00BB0E5F"/>
    <w:rsid w:val="00E270CF"/>
    <w:rsid w:val="03D9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0EC6BA"/>
  <w15:docId w15:val="{9AFC8EDD-5085-46AF-BC13-73B97B7F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pPr>
      <w:widowControl w:val="0"/>
      <w:spacing w:after="0" w:line="240" w:lineRule="auto"/>
      <w:ind w:left="636" w:hanging="285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uiPriority w:val="99"/>
    <w:semiHidden/>
    <w:unhideWhenUsed/>
    <w:qFormat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notapie">
    <w:name w:val="footnote text"/>
    <w:basedOn w:val="Normal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before="300"/>
      <w:contextualSpacing/>
    </w:pPr>
    <w:rPr>
      <w:sz w:val="48"/>
      <w:szCs w:val="48"/>
    </w:rPr>
  </w:style>
  <w:style w:type="table" w:styleId="Tablaconcuadrcula">
    <w:name w:val="Table Grid"/>
    <w:basedOn w:val="Tablanormal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PuestoCar">
    <w:name w:val="Puesto Car"/>
    <w:basedOn w:val="Fuentedeprrafopredeter"/>
    <w:link w:val="Puesto"/>
    <w:uiPriority w:val="10"/>
    <w:qFormat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qFormat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qFormat/>
    <w:rPr>
      <w:i/>
    </w:rPr>
  </w:style>
  <w:style w:type="character" w:customStyle="1" w:styleId="HeaderChar">
    <w:name w:val="Header Char"/>
    <w:basedOn w:val="Fuentedeprrafopredeter"/>
    <w:uiPriority w:val="99"/>
    <w:qFormat/>
  </w:style>
  <w:style w:type="character" w:customStyle="1" w:styleId="FooterChar">
    <w:name w:val="Footer Char"/>
    <w:basedOn w:val="Fuentedeprrafopredeter"/>
    <w:uiPriority w:val="99"/>
    <w:qFormat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qFormat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qFormat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qFormat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qFormat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qFormat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qFormat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qFormat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ladelista1clara1">
    <w:name w:val="Tabla de lista 1 clara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qFormat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paragraph" w:customStyle="1" w:styleId="TtuloTDC1">
    <w:name w:val="Título TDC1"/>
    <w:uiPriority w:val="39"/>
    <w:unhideWhenUsed/>
    <w:rPr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1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  <w:lang w:val="es-CO" w:eastAsia="en-US"/>
    </w:rPr>
  </w:style>
  <w:style w:type="character" w:customStyle="1" w:styleId="TextocomentarioCar">
    <w:name w:val="Texto comentario Car"/>
    <w:link w:val="Textocomentario"/>
    <w:uiPriority w:val="99"/>
    <w:semiHidden/>
    <w:qFormat/>
    <w:rPr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spelle">
    <w:name w:val="spelle"/>
    <w:qFormat/>
  </w:style>
  <w:style w:type="character" w:customStyle="1" w:styleId="grame">
    <w:name w:val="grame"/>
    <w:qFormat/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qFormat/>
    <w:pPr>
      <w:spacing w:line="278" w:lineRule="atLeast"/>
    </w:pPr>
    <w:rPr>
      <w:color w:val="auto"/>
    </w:rPr>
  </w:style>
  <w:style w:type="paragraph" w:customStyle="1" w:styleId="CM66">
    <w:name w:val="CM66"/>
    <w:basedOn w:val="Default"/>
    <w:next w:val="Default"/>
    <w:uiPriority w:val="99"/>
    <w:qFormat/>
    <w:rPr>
      <w:color w:val="auto"/>
    </w:rPr>
  </w:style>
  <w:style w:type="paragraph" w:customStyle="1" w:styleId="CM4">
    <w:name w:val="CM4"/>
    <w:basedOn w:val="Default"/>
    <w:next w:val="Default"/>
    <w:uiPriority w:val="99"/>
    <w:qFormat/>
    <w:pPr>
      <w:spacing w:line="280" w:lineRule="atLeast"/>
    </w:pPr>
    <w:rPr>
      <w:color w:val="auto"/>
    </w:rPr>
  </w:style>
  <w:style w:type="character" w:customStyle="1" w:styleId="Ttulo1Car">
    <w:name w:val="Título 1 Car"/>
    <w:basedOn w:val="Fuentedeprrafopredeter"/>
    <w:link w:val="Ttulo1"/>
    <w:uiPriority w:val="1"/>
    <w:qFormat/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" w:eastAsia="Arial" w:hAnsi="Arial" w:cs="Arial"/>
      <w:sz w:val="24"/>
      <w:szCs w:val="24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markedcontent">
    <w:name w:val="markedcontent"/>
    <w:basedOn w:val="Fuentedeprrafoprede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FBB87D5-CF38-40CF-8610-363812EF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1999</Characters>
  <Application>Microsoft Office Word</Application>
  <DocSecurity>0</DocSecurity>
  <Lines>16</Lines>
  <Paragraphs>4</Paragraphs>
  <ScaleCrop>false</ScaleCrop>
  <Company>CAMI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Hernandez</dc:creator>
  <cp:lastModifiedBy>Yaned Adiela Guisao Lopez</cp:lastModifiedBy>
  <cp:revision>7</cp:revision>
  <dcterms:created xsi:type="dcterms:W3CDTF">2021-12-07T17:26:00Z</dcterms:created>
  <dcterms:modified xsi:type="dcterms:W3CDTF">2024-08-27T21:55:00Z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3082-11.2.0.11130</vt:lpwstr>
  </property>
  <property fmtid="{D5CDD505-2E9C-101B-9397-08002B2CF9AE}" pid="3" name="ICV">
    <vt:lpwstr>F654F3D761EF4302A22307E39227C395</vt:lpwstr>
  </property>
</Properties>
</file>