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2CE3" w14:textId="22A8390A" w:rsidR="001D226B" w:rsidRPr="00A70E16" w:rsidRDefault="00DC6881" w:rsidP="00830A95">
      <w:pPr>
        <w:spacing w:line="240" w:lineRule="auto"/>
        <w:rPr>
          <w:rFonts w:ascii="Arial" w:hAnsi="Arial" w:cs="Arial"/>
          <w:sz w:val="24"/>
          <w:szCs w:val="24"/>
        </w:rPr>
      </w:pPr>
      <w:r>
        <w:rPr>
          <w:rFonts w:ascii="Arial" w:hAnsi="Arial" w:cs="Arial"/>
          <w:b/>
          <w:sz w:val="24"/>
          <w:szCs w:val="24"/>
        </w:rPr>
        <w:t>Unidad Administrativa:</w:t>
      </w:r>
      <w:r w:rsidR="00845B29">
        <w:rPr>
          <w:rFonts w:ascii="Arial" w:hAnsi="Arial" w:cs="Arial"/>
          <w:b/>
          <w:sz w:val="24"/>
          <w:szCs w:val="24"/>
        </w:rPr>
        <w:t xml:space="preserve"> Secretaría de Vivienda y Hábitat.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418"/>
        <w:gridCol w:w="992"/>
        <w:gridCol w:w="142"/>
        <w:gridCol w:w="567"/>
        <w:gridCol w:w="992"/>
        <w:gridCol w:w="1701"/>
        <w:gridCol w:w="567"/>
        <w:gridCol w:w="851"/>
        <w:gridCol w:w="567"/>
      </w:tblGrid>
      <w:tr w:rsidR="001D226B" w:rsidRPr="00882CEE" w14:paraId="68D2C423" w14:textId="77777777" w:rsidTr="00830A95">
        <w:trPr>
          <w:trHeight w:val="421"/>
        </w:trPr>
        <w:tc>
          <w:tcPr>
            <w:tcW w:w="2268"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552"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559" w:type="dxa"/>
            <w:gridSpan w:val="2"/>
            <w:shd w:val="clear" w:color="auto" w:fill="auto"/>
            <w:vAlign w:val="center"/>
          </w:tcPr>
          <w:p w14:paraId="058EA71F" w14:textId="614945DC" w:rsidR="001D226B" w:rsidRPr="00882CEE" w:rsidRDefault="001D226B" w:rsidP="00DF0F8D">
            <w:pPr>
              <w:spacing w:after="0"/>
              <w:jc w:val="center"/>
              <w:rPr>
                <w:rFonts w:ascii="Arial" w:hAnsi="Arial" w:cs="Arial"/>
                <w:b/>
              </w:rPr>
            </w:pPr>
          </w:p>
        </w:tc>
        <w:tc>
          <w:tcPr>
            <w:tcW w:w="2268" w:type="dxa"/>
            <w:gridSpan w:val="2"/>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18" w:type="dxa"/>
            <w:gridSpan w:val="2"/>
            <w:shd w:val="clear" w:color="auto" w:fill="auto"/>
            <w:vAlign w:val="center"/>
          </w:tcPr>
          <w:p w14:paraId="494B4CEC" w14:textId="313056BD" w:rsidR="001D226B" w:rsidRPr="00882CEE" w:rsidRDefault="00273458" w:rsidP="00273458">
            <w:pPr>
              <w:spacing w:after="0"/>
              <w:jc w:val="center"/>
              <w:rPr>
                <w:rFonts w:ascii="Arial" w:hAnsi="Arial" w:cs="Arial"/>
                <w:b/>
              </w:rPr>
            </w:pPr>
            <w:r>
              <w:rPr>
                <w:rFonts w:ascii="Arial" w:hAnsi="Arial" w:cs="Arial"/>
                <w:b/>
              </w:rPr>
              <w:t>X</w:t>
            </w:r>
          </w:p>
        </w:tc>
      </w:tr>
      <w:tr w:rsidR="00DA369C" w:rsidRPr="00882CEE" w14:paraId="3656ABC7" w14:textId="77777777" w:rsidTr="00830A95">
        <w:trPr>
          <w:trHeight w:val="631"/>
        </w:trPr>
        <w:tc>
          <w:tcPr>
            <w:tcW w:w="2268" w:type="dxa"/>
            <w:shd w:val="clear" w:color="auto" w:fill="BFBFBF" w:themeFill="background1" w:themeFillShade="BF"/>
            <w:vAlign w:val="center"/>
          </w:tcPr>
          <w:p w14:paraId="78BB5AB6" w14:textId="77777777" w:rsidR="00DA369C" w:rsidRPr="00882CEE" w:rsidRDefault="00DA369C" w:rsidP="00DA369C">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7797" w:type="dxa"/>
            <w:gridSpan w:val="9"/>
            <w:shd w:val="clear" w:color="auto" w:fill="auto"/>
            <w:vAlign w:val="center"/>
          </w:tcPr>
          <w:p w14:paraId="4693FCD1" w14:textId="73DB4F02" w:rsidR="00DA369C" w:rsidRPr="00DA369C" w:rsidRDefault="00DA369C" w:rsidP="00DA369C">
            <w:pPr>
              <w:pStyle w:val="Sinespaciado"/>
              <w:rPr>
                <w:rFonts w:ascii="Arial" w:hAnsi="Arial" w:cs="Arial"/>
                <w:i/>
                <w:iCs/>
              </w:rPr>
            </w:pPr>
            <w:r w:rsidRPr="00DA369C">
              <w:rPr>
                <w:rFonts w:ascii="Arial" w:hAnsi="Arial" w:cs="Arial"/>
                <w:bCs/>
                <w:szCs w:val="24"/>
              </w:rPr>
              <w:t>Legalización y Titulación de predios fiscales o baldíos.</w:t>
            </w:r>
          </w:p>
        </w:tc>
      </w:tr>
      <w:tr w:rsidR="00DA369C" w:rsidRPr="00882CEE" w14:paraId="3C49D1FC" w14:textId="77777777" w:rsidTr="00830A95">
        <w:trPr>
          <w:trHeight w:val="697"/>
        </w:trPr>
        <w:tc>
          <w:tcPr>
            <w:tcW w:w="2268" w:type="dxa"/>
            <w:shd w:val="clear" w:color="auto" w:fill="BFBFBF" w:themeFill="background1" w:themeFillShade="BF"/>
            <w:vAlign w:val="center"/>
          </w:tcPr>
          <w:p w14:paraId="3608C091" w14:textId="4C30D16E" w:rsidR="00DA369C" w:rsidRPr="00882CEE" w:rsidRDefault="00DA369C" w:rsidP="00DA369C">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7797" w:type="dxa"/>
            <w:gridSpan w:val="9"/>
            <w:shd w:val="clear" w:color="auto" w:fill="auto"/>
            <w:vAlign w:val="center"/>
          </w:tcPr>
          <w:p w14:paraId="08D05B43" w14:textId="57307DDB" w:rsidR="00DA369C" w:rsidRPr="00DA369C" w:rsidRDefault="00DA369C" w:rsidP="001C69B3">
            <w:pPr>
              <w:pStyle w:val="Default"/>
              <w:jc w:val="both"/>
              <w:rPr>
                <w:i/>
                <w:iCs/>
                <w:color w:val="808080" w:themeColor="background1" w:themeShade="80"/>
              </w:rPr>
            </w:pPr>
            <w:r w:rsidRPr="00DA369C">
              <w:rPr>
                <w:color w:val="auto"/>
                <w:sz w:val="22"/>
              </w:rPr>
              <w:t xml:space="preserve">Procedimiento por medio del cual se pretende sanear la situación jurídica de los predios fiscales del municipio de Itagüí, con la finalidad de que aquellas personas que han ejercido sobre los mismos una posesión material con ánimo de señor y dueño, obtengan un título jurídico que los acredite como propietarios, mediante la inscripción en la Oficina de Registro de Instrumentos Públicos. </w:t>
            </w:r>
          </w:p>
        </w:tc>
      </w:tr>
      <w:tr w:rsidR="00273458" w:rsidRPr="00882CEE" w14:paraId="2B7621D3" w14:textId="77777777" w:rsidTr="00830A95">
        <w:trPr>
          <w:trHeight w:val="423"/>
        </w:trPr>
        <w:tc>
          <w:tcPr>
            <w:tcW w:w="2268" w:type="dxa"/>
            <w:shd w:val="clear" w:color="auto" w:fill="BFBFBF" w:themeFill="background1" w:themeFillShade="BF"/>
            <w:vAlign w:val="center"/>
          </w:tcPr>
          <w:p w14:paraId="770996AC" w14:textId="29E80DAC" w:rsidR="00273458" w:rsidRPr="00882CEE" w:rsidRDefault="00273458" w:rsidP="00273458">
            <w:pPr>
              <w:spacing w:after="0" w:line="240" w:lineRule="auto"/>
              <w:contextualSpacing/>
              <w:rPr>
                <w:rFonts w:ascii="Arial" w:eastAsia="Times New Roman" w:hAnsi="Arial" w:cs="Arial"/>
                <w:b/>
                <w:lang w:eastAsia="es-CO"/>
              </w:rPr>
            </w:pPr>
            <w:r>
              <w:rPr>
                <w:rFonts w:ascii="Arial" w:eastAsia="Times New Roman" w:hAnsi="Arial" w:cs="Arial"/>
                <w:b/>
                <w:lang w:eastAsia="es-CO"/>
              </w:rPr>
              <w:t>Puntos de Atención</w:t>
            </w:r>
          </w:p>
        </w:tc>
        <w:tc>
          <w:tcPr>
            <w:tcW w:w="7797" w:type="dxa"/>
            <w:gridSpan w:val="9"/>
            <w:shd w:val="clear" w:color="auto" w:fill="auto"/>
            <w:vAlign w:val="center"/>
          </w:tcPr>
          <w:p w14:paraId="1443EFA7" w14:textId="77777777" w:rsidR="00273458" w:rsidRPr="00273458" w:rsidRDefault="00273458" w:rsidP="00273458">
            <w:pPr>
              <w:pStyle w:val="Sinespaciado"/>
              <w:rPr>
                <w:rFonts w:ascii="Arial" w:hAnsi="Arial" w:cs="Arial"/>
                <w:szCs w:val="24"/>
              </w:rPr>
            </w:pPr>
            <w:r w:rsidRPr="00273458">
              <w:rPr>
                <w:rFonts w:ascii="Arial" w:hAnsi="Arial" w:cs="Arial"/>
                <w:szCs w:val="24"/>
              </w:rPr>
              <w:t>Secretaria de Vivienda y Hábitat – Municipio de Itagüí</w:t>
            </w:r>
          </w:p>
          <w:p w14:paraId="0D4D9D68" w14:textId="77777777" w:rsidR="00273458" w:rsidRPr="00273458" w:rsidRDefault="00273458" w:rsidP="00273458">
            <w:pPr>
              <w:pStyle w:val="Sinespaciado"/>
              <w:rPr>
                <w:rFonts w:ascii="Arial" w:hAnsi="Arial" w:cs="Arial"/>
                <w:szCs w:val="24"/>
              </w:rPr>
            </w:pPr>
            <w:r w:rsidRPr="00273458">
              <w:rPr>
                <w:rFonts w:ascii="Arial" w:hAnsi="Arial" w:cs="Arial"/>
                <w:szCs w:val="24"/>
              </w:rPr>
              <w:t>Carrera 51 No. 51 – 55 Centro Administrativo Municipal de Itagüí – CAMI</w:t>
            </w:r>
          </w:p>
          <w:p w14:paraId="45E6346D" w14:textId="185C9751" w:rsidR="00273458" w:rsidRPr="00273458" w:rsidRDefault="00273458" w:rsidP="001C69B3">
            <w:pPr>
              <w:pStyle w:val="Sinespaciado"/>
              <w:rPr>
                <w:rFonts w:ascii="Arial" w:hAnsi="Arial" w:cs="Arial"/>
                <w:i/>
                <w:iCs/>
                <w:color w:val="808080" w:themeColor="background1" w:themeShade="80"/>
              </w:rPr>
            </w:pPr>
            <w:r w:rsidRPr="00273458">
              <w:rPr>
                <w:rFonts w:ascii="Arial" w:hAnsi="Arial" w:cs="Arial"/>
                <w:szCs w:val="24"/>
              </w:rPr>
              <w:t>Edificio Judicial, Piso 4</w:t>
            </w:r>
            <w:r w:rsidR="001C69B3">
              <w:rPr>
                <w:rFonts w:ascii="Arial" w:hAnsi="Arial" w:cs="Arial"/>
                <w:szCs w:val="24"/>
              </w:rPr>
              <w:t xml:space="preserve"> </w:t>
            </w:r>
            <w:r w:rsidRPr="00273458">
              <w:rPr>
                <w:rFonts w:ascii="Arial" w:hAnsi="Arial" w:cs="Arial"/>
                <w:szCs w:val="24"/>
              </w:rPr>
              <w:t>Tel: (604) 3737676 Ext. 3200</w:t>
            </w:r>
            <w:r w:rsidR="001C69B3">
              <w:rPr>
                <w:rFonts w:ascii="Arial" w:hAnsi="Arial" w:cs="Arial"/>
                <w:szCs w:val="24"/>
              </w:rPr>
              <w:t xml:space="preserve">. </w:t>
            </w:r>
            <w:r w:rsidRPr="00273458">
              <w:rPr>
                <w:rFonts w:ascii="Arial" w:hAnsi="Arial" w:cs="Arial"/>
                <w:szCs w:val="24"/>
              </w:rPr>
              <w:t>Horarios: lunes a jueves de 7:00 am a 12:30 pm y de 1:30 pm a 5:00 pm</w:t>
            </w:r>
            <w:r w:rsidR="001C69B3">
              <w:rPr>
                <w:rFonts w:ascii="Arial" w:hAnsi="Arial" w:cs="Arial"/>
                <w:szCs w:val="24"/>
              </w:rPr>
              <w:t>. V</w:t>
            </w:r>
            <w:r w:rsidRPr="00273458">
              <w:rPr>
                <w:rFonts w:ascii="Arial" w:hAnsi="Arial" w:cs="Arial"/>
                <w:szCs w:val="24"/>
              </w:rPr>
              <w:t>iernes de 7:00 am a 12:30m y de 1:30pm a 4:00 pm</w:t>
            </w:r>
          </w:p>
        </w:tc>
      </w:tr>
      <w:tr w:rsidR="003E4D47" w:rsidRPr="00882CEE" w14:paraId="1B31CA89" w14:textId="77777777" w:rsidTr="00830A95">
        <w:trPr>
          <w:trHeight w:val="423"/>
        </w:trPr>
        <w:tc>
          <w:tcPr>
            <w:tcW w:w="2268" w:type="dxa"/>
            <w:vMerge w:val="restart"/>
            <w:shd w:val="clear" w:color="auto" w:fill="BFBFBF" w:themeFill="background1" w:themeFillShade="BF"/>
            <w:vAlign w:val="center"/>
          </w:tcPr>
          <w:p w14:paraId="35DAE2BE" w14:textId="3722DC7D" w:rsidR="003E4D47" w:rsidRDefault="003E4D47"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418" w:type="dxa"/>
            <w:tcBorders>
              <w:bottom w:val="single" w:sz="4" w:space="0" w:color="000000"/>
            </w:tcBorders>
            <w:shd w:val="pct25" w:color="auto" w:fill="auto"/>
            <w:vAlign w:val="center"/>
          </w:tcPr>
          <w:p w14:paraId="1775B4F0" w14:textId="12649968" w:rsidR="003E4D47" w:rsidRPr="00887333" w:rsidRDefault="003E4D47" w:rsidP="00887333">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77777777" w:rsidR="003E4D47" w:rsidRPr="00882CEE" w:rsidRDefault="003E4D47" w:rsidP="00A82571">
            <w:pPr>
              <w:spacing w:after="0"/>
              <w:rPr>
                <w:rFonts w:ascii="Arial" w:hAnsi="Arial" w:cs="Arial"/>
              </w:rPr>
            </w:pPr>
          </w:p>
        </w:tc>
        <w:tc>
          <w:tcPr>
            <w:tcW w:w="1701" w:type="dxa"/>
            <w:gridSpan w:val="3"/>
            <w:tcBorders>
              <w:bottom w:val="single" w:sz="4" w:space="0" w:color="000000"/>
            </w:tcBorders>
            <w:shd w:val="pct25" w:color="auto" w:fill="auto"/>
            <w:vAlign w:val="center"/>
          </w:tcPr>
          <w:p w14:paraId="2B18AF9F" w14:textId="178FAFCE" w:rsidR="003E4D47" w:rsidRPr="003E4D47" w:rsidRDefault="003E4D47" w:rsidP="003E4D47">
            <w:pPr>
              <w:spacing w:after="0"/>
              <w:jc w:val="center"/>
              <w:rPr>
                <w:rFonts w:ascii="Arial" w:hAnsi="Arial" w:cs="Arial"/>
                <w:b/>
                <w:bCs/>
              </w:rPr>
            </w:pPr>
            <w:r>
              <w:rPr>
                <w:rFonts w:ascii="Arial" w:hAnsi="Arial" w:cs="Arial"/>
                <w:b/>
                <w:bCs/>
              </w:rPr>
              <w:t>Parcialmente</w:t>
            </w:r>
          </w:p>
        </w:tc>
        <w:tc>
          <w:tcPr>
            <w:tcW w:w="1701" w:type="dxa"/>
            <w:tcBorders>
              <w:bottom w:val="single" w:sz="4" w:space="0" w:color="000000"/>
            </w:tcBorders>
            <w:shd w:val="clear" w:color="auto" w:fill="auto"/>
            <w:vAlign w:val="center"/>
          </w:tcPr>
          <w:p w14:paraId="6D16271F" w14:textId="77777777" w:rsidR="003E4D47" w:rsidRPr="00882CEE" w:rsidRDefault="003E4D47" w:rsidP="00A82571">
            <w:pPr>
              <w:spacing w:after="0"/>
              <w:rPr>
                <w:rFonts w:ascii="Arial" w:hAnsi="Arial" w:cs="Arial"/>
              </w:rPr>
            </w:pPr>
          </w:p>
        </w:tc>
        <w:tc>
          <w:tcPr>
            <w:tcW w:w="1418" w:type="dxa"/>
            <w:gridSpan w:val="2"/>
            <w:tcBorders>
              <w:bottom w:val="single" w:sz="4" w:space="0" w:color="000000"/>
            </w:tcBorders>
            <w:shd w:val="pct25" w:color="auto" w:fill="auto"/>
            <w:vAlign w:val="center"/>
          </w:tcPr>
          <w:p w14:paraId="05E7D198" w14:textId="67D1D5AC" w:rsidR="003E4D47" w:rsidRPr="003E4D47" w:rsidRDefault="003E4D47" w:rsidP="003E4D47">
            <w:pPr>
              <w:spacing w:after="0"/>
              <w:jc w:val="center"/>
              <w:rPr>
                <w:rFonts w:ascii="Arial" w:hAnsi="Arial" w:cs="Arial"/>
                <w:b/>
                <w:bCs/>
              </w:rPr>
            </w:pPr>
            <w:r w:rsidRPr="003E4D47">
              <w:rPr>
                <w:rFonts w:ascii="Arial" w:hAnsi="Arial" w:cs="Arial"/>
                <w:b/>
                <w:bCs/>
              </w:rPr>
              <w:t>Totalmente</w:t>
            </w:r>
          </w:p>
        </w:tc>
        <w:tc>
          <w:tcPr>
            <w:tcW w:w="567" w:type="dxa"/>
            <w:tcBorders>
              <w:bottom w:val="single" w:sz="4" w:space="0" w:color="000000"/>
            </w:tcBorders>
            <w:shd w:val="clear" w:color="auto" w:fill="auto"/>
            <w:vAlign w:val="center"/>
          </w:tcPr>
          <w:p w14:paraId="29396DB0" w14:textId="14D0D8C5" w:rsidR="003E4D47" w:rsidRPr="00882CEE" w:rsidRDefault="003E4D47" w:rsidP="00A82571">
            <w:pPr>
              <w:spacing w:after="0"/>
              <w:rPr>
                <w:rFonts w:ascii="Arial" w:hAnsi="Arial" w:cs="Arial"/>
              </w:rPr>
            </w:pPr>
          </w:p>
        </w:tc>
      </w:tr>
      <w:tr w:rsidR="003E4D47" w:rsidRPr="00882CEE" w14:paraId="321577A4" w14:textId="77777777" w:rsidTr="00830A95">
        <w:trPr>
          <w:trHeight w:val="423"/>
        </w:trPr>
        <w:tc>
          <w:tcPr>
            <w:tcW w:w="2268" w:type="dxa"/>
            <w:vMerge/>
            <w:shd w:val="clear" w:color="auto" w:fill="BFBFBF" w:themeFill="background1" w:themeFillShade="BF"/>
            <w:vAlign w:val="center"/>
          </w:tcPr>
          <w:p w14:paraId="5B591E72" w14:textId="77777777" w:rsidR="003E4D47" w:rsidRDefault="003E4D47" w:rsidP="00DF0F8D">
            <w:pPr>
              <w:spacing w:after="0" w:line="240" w:lineRule="auto"/>
              <w:contextualSpacing/>
              <w:rPr>
                <w:rFonts w:ascii="Arial" w:eastAsia="Times New Roman" w:hAnsi="Arial" w:cs="Arial"/>
                <w:b/>
                <w:lang w:eastAsia="es-CO"/>
              </w:rPr>
            </w:pPr>
          </w:p>
        </w:tc>
        <w:tc>
          <w:tcPr>
            <w:tcW w:w="7797" w:type="dxa"/>
            <w:gridSpan w:val="9"/>
            <w:shd w:val="clear" w:color="auto" w:fill="auto"/>
            <w:vAlign w:val="center"/>
          </w:tcPr>
          <w:p w14:paraId="68B63B7F" w14:textId="13E5E0C1" w:rsidR="003E4D47" w:rsidRPr="001C69B3" w:rsidRDefault="001C69B3" w:rsidP="00A82571">
            <w:pPr>
              <w:spacing w:after="0"/>
              <w:rPr>
                <w:rFonts w:ascii="Arial" w:hAnsi="Arial" w:cs="Arial"/>
                <w:bCs/>
              </w:rPr>
            </w:pPr>
            <w:r w:rsidRPr="001C69B3">
              <w:rPr>
                <w:rFonts w:ascii="Arial" w:hAnsi="Arial" w:cs="Arial"/>
                <w:bCs/>
              </w:rPr>
              <w:t>No aplica</w:t>
            </w:r>
          </w:p>
        </w:tc>
      </w:tr>
      <w:tr w:rsidR="00DA369C" w:rsidRPr="00882CEE" w14:paraId="2D3743CC" w14:textId="77777777" w:rsidTr="0045606F">
        <w:trPr>
          <w:trHeight w:val="1126"/>
        </w:trPr>
        <w:tc>
          <w:tcPr>
            <w:tcW w:w="2268" w:type="dxa"/>
            <w:shd w:val="clear" w:color="auto" w:fill="BFBFBF" w:themeFill="background1" w:themeFillShade="BF"/>
            <w:vAlign w:val="center"/>
          </w:tcPr>
          <w:p w14:paraId="6DFC6887" w14:textId="0F1144E4" w:rsidR="00DA369C" w:rsidRPr="00882CEE" w:rsidRDefault="00DA369C" w:rsidP="00DA369C">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Pr>
                <w:rFonts w:ascii="Arial" w:eastAsia="Times New Roman" w:hAnsi="Arial" w:cs="Arial"/>
                <w:b/>
                <w:lang w:eastAsia="es-CO"/>
              </w:rPr>
              <w:t>solicitados</w:t>
            </w:r>
            <w:r w:rsidRPr="00882CEE">
              <w:rPr>
                <w:rFonts w:ascii="Arial" w:eastAsia="Times New Roman" w:hAnsi="Arial" w:cs="Arial"/>
                <w:b/>
                <w:lang w:eastAsia="es-CO"/>
              </w:rPr>
              <w:t xml:space="preserve"> al </w:t>
            </w:r>
            <w:r>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7797" w:type="dxa"/>
            <w:gridSpan w:val="9"/>
            <w:shd w:val="clear" w:color="auto" w:fill="auto"/>
          </w:tcPr>
          <w:p w14:paraId="23EB5360" w14:textId="77777777" w:rsidR="00DA369C" w:rsidRPr="00DA369C" w:rsidRDefault="00DA369C" w:rsidP="00DA369C">
            <w:pPr>
              <w:pStyle w:val="Sinespaciado"/>
              <w:numPr>
                <w:ilvl w:val="0"/>
                <w:numId w:val="17"/>
              </w:numPr>
              <w:jc w:val="both"/>
              <w:rPr>
                <w:rFonts w:ascii="Arial" w:hAnsi="Arial" w:cs="Arial"/>
              </w:rPr>
            </w:pPr>
            <w:r w:rsidRPr="00DA369C">
              <w:rPr>
                <w:rFonts w:ascii="Arial" w:hAnsi="Arial" w:cs="Arial"/>
                <w:szCs w:val="24"/>
              </w:rPr>
              <w:t>Solicitud de Adjudicación.</w:t>
            </w:r>
          </w:p>
          <w:p w14:paraId="5A84C639" w14:textId="77777777" w:rsidR="00DA369C" w:rsidRPr="00DA369C" w:rsidRDefault="00DA369C" w:rsidP="00DA369C">
            <w:pPr>
              <w:pStyle w:val="Sinespaciado"/>
              <w:numPr>
                <w:ilvl w:val="0"/>
                <w:numId w:val="17"/>
              </w:numPr>
              <w:jc w:val="both"/>
              <w:rPr>
                <w:rFonts w:ascii="Arial" w:hAnsi="Arial" w:cs="Arial"/>
              </w:rPr>
            </w:pPr>
            <w:r w:rsidRPr="00DA369C">
              <w:rPr>
                <w:rFonts w:ascii="Arial" w:hAnsi="Arial" w:cs="Arial"/>
                <w:szCs w:val="24"/>
              </w:rPr>
              <w:t>Fotocopia del Impuesto Predial</w:t>
            </w:r>
          </w:p>
          <w:p w14:paraId="7223CB68" w14:textId="77777777" w:rsidR="00DA369C" w:rsidRPr="00DA369C" w:rsidRDefault="00DA369C" w:rsidP="00DA369C">
            <w:pPr>
              <w:pStyle w:val="Sinespaciado"/>
              <w:numPr>
                <w:ilvl w:val="0"/>
                <w:numId w:val="17"/>
              </w:numPr>
              <w:jc w:val="both"/>
              <w:rPr>
                <w:rFonts w:ascii="Arial" w:hAnsi="Arial" w:cs="Arial"/>
              </w:rPr>
            </w:pPr>
            <w:r w:rsidRPr="00DA369C">
              <w:rPr>
                <w:rFonts w:ascii="Arial" w:hAnsi="Arial" w:cs="Arial"/>
              </w:rPr>
              <w:t>Ficha Predial Catastral.</w:t>
            </w:r>
          </w:p>
          <w:p w14:paraId="313C29D9" w14:textId="77777777" w:rsidR="00DA369C" w:rsidRPr="00DA369C" w:rsidRDefault="00DA369C" w:rsidP="00DA369C">
            <w:pPr>
              <w:pStyle w:val="Sinespaciado"/>
              <w:numPr>
                <w:ilvl w:val="0"/>
                <w:numId w:val="17"/>
              </w:numPr>
              <w:jc w:val="both"/>
              <w:rPr>
                <w:rFonts w:ascii="Arial" w:hAnsi="Arial" w:cs="Arial"/>
              </w:rPr>
            </w:pPr>
            <w:r w:rsidRPr="00DA369C">
              <w:rPr>
                <w:rFonts w:ascii="Arial" w:hAnsi="Arial" w:cs="Arial"/>
                <w:szCs w:val="24"/>
              </w:rPr>
              <w:t>Fotocopia de la cuenta de Servicios Públicos del predio.</w:t>
            </w:r>
          </w:p>
          <w:p w14:paraId="55700A11" w14:textId="77777777" w:rsidR="001C69B3" w:rsidRPr="001C69B3" w:rsidRDefault="00DA369C" w:rsidP="001C69B3">
            <w:pPr>
              <w:pStyle w:val="Sinespaciado"/>
              <w:numPr>
                <w:ilvl w:val="0"/>
                <w:numId w:val="17"/>
              </w:numPr>
              <w:jc w:val="both"/>
              <w:rPr>
                <w:rFonts w:ascii="Arial" w:hAnsi="Arial" w:cs="Arial"/>
                <w:szCs w:val="20"/>
              </w:rPr>
            </w:pPr>
            <w:r w:rsidRPr="00DA369C">
              <w:rPr>
                <w:rFonts w:ascii="Arial" w:hAnsi="Arial" w:cs="Arial"/>
                <w:szCs w:val="24"/>
              </w:rPr>
              <w:t>Fotocopia de los documentos de identidad del postulante y su núcleo familiar.</w:t>
            </w:r>
            <w:r w:rsidR="001C69B3">
              <w:rPr>
                <w:rFonts w:ascii="Arial" w:hAnsi="Arial" w:cs="Arial"/>
                <w:szCs w:val="24"/>
              </w:rPr>
              <w:t xml:space="preserve"> </w:t>
            </w:r>
          </w:p>
          <w:p w14:paraId="0742EAD3" w14:textId="55847457" w:rsidR="00DA369C" w:rsidRPr="00DA369C" w:rsidRDefault="00DA369C" w:rsidP="001C69B3">
            <w:pPr>
              <w:pStyle w:val="Sinespaciado"/>
              <w:numPr>
                <w:ilvl w:val="0"/>
                <w:numId w:val="17"/>
              </w:numPr>
              <w:jc w:val="both"/>
              <w:rPr>
                <w:rFonts w:ascii="Arial" w:hAnsi="Arial" w:cs="Arial"/>
                <w:szCs w:val="20"/>
              </w:rPr>
            </w:pPr>
            <w:r w:rsidRPr="00DA369C">
              <w:rPr>
                <w:rFonts w:ascii="Arial" w:hAnsi="Arial" w:cs="Arial"/>
                <w:szCs w:val="24"/>
              </w:rPr>
              <w:t>Prueba Sumaria de posesión y ocupación ininterrumpida</w:t>
            </w:r>
          </w:p>
        </w:tc>
      </w:tr>
      <w:tr w:rsidR="00DA369C" w:rsidRPr="00882CEE" w14:paraId="06325C0C" w14:textId="77777777" w:rsidTr="0045606F">
        <w:trPr>
          <w:trHeight w:val="704"/>
        </w:trPr>
        <w:tc>
          <w:tcPr>
            <w:tcW w:w="2268" w:type="dxa"/>
            <w:shd w:val="clear" w:color="auto" w:fill="BFBFBF" w:themeFill="background1" w:themeFillShade="BF"/>
            <w:vAlign w:val="center"/>
          </w:tcPr>
          <w:p w14:paraId="3C30A3DB" w14:textId="77777777" w:rsidR="00DA369C" w:rsidRPr="00882CEE" w:rsidRDefault="00DA369C" w:rsidP="00DA369C">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Pasos que debe seguir el ciudadano </w:t>
            </w:r>
          </w:p>
        </w:tc>
        <w:tc>
          <w:tcPr>
            <w:tcW w:w="7797" w:type="dxa"/>
            <w:gridSpan w:val="9"/>
            <w:shd w:val="clear" w:color="auto" w:fill="auto"/>
          </w:tcPr>
          <w:p w14:paraId="44E68447" w14:textId="77777777" w:rsidR="00DA369C" w:rsidRPr="00DA369C" w:rsidRDefault="00DA369C" w:rsidP="00DA369C">
            <w:pPr>
              <w:pStyle w:val="Sinespaciado"/>
              <w:ind w:left="720"/>
              <w:jc w:val="both"/>
              <w:rPr>
                <w:rFonts w:ascii="Arial" w:hAnsi="Arial" w:cs="Arial"/>
                <w:szCs w:val="24"/>
              </w:rPr>
            </w:pPr>
          </w:p>
          <w:p w14:paraId="5A6D7514" w14:textId="77777777" w:rsidR="00DA369C" w:rsidRPr="00DA369C" w:rsidRDefault="00DA369C" w:rsidP="00DA369C">
            <w:pPr>
              <w:pStyle w:val="Sinespaciado"/>
              <w:numPr>
                <w:ilvl w:val="0"/>
                <w:numId w:val="13"/>
              </w:numPr>
              <w:jc w:val="both"/>
              <w:rPr>
                <w:rFonts w:ascii="Arial" w:hAnsi="Arial" w:cs="Arial"/>
                <w:szCs w:val="24"/>
              </w:rPr>
            </w:pPr>
            <w:r w:rsidRPr="00DA369C">
              <w:rPr>
                <w:rFonts w:ascii="Arial" w:hAnsi="Arial" w:cs="Arial"/>
                <w:szCs w:val="24"/>
              </w:rPr>
              <w:t>La Administración Municipal identifica los predios mediante las bases de datos suministradas por catastro, solicitud del ciudadano o convocatoria.</w:t>
            </w:r>
          </w:p>
          <w:p w14:paraId="652C660A" w14:textId="77777777" w:rsidR="00DA369C" w:rsidRPr="00DA369C" w:rsidRDefault="00DA369C" w:rsidP="00DA369C">
            <w:pPr>
              <w:pStyle w:val="Sinespaciado"/>
              <w:numPr>
                <w:ilvl w:val="0"/>
                <w:numId w:val="13"/>
              </w:numPr>
              <w:jc w:val="both"/>
              <w:rPr>
                <w:rFonts w:ascii="Arial" w:hAnsi="Arial" w:cs="Arial"/>
                <w:szCs w:val="24"/>
              </w:rPr>
            </w:pPr>
            <w:r w:rsidRPr="00DA369C">
              <w:rPr>
                <w:rFonts w:ascii="Arial" w:hAnsi="Arial" w:cs="Arial"/>
                <w:szCs w:val="24"/>
              </w:rPr>
              <w:t>Reunir los documentos exigidos.</w:t>
            </w:r>
          </w:p>
          <w:p w14:paraId="628CF4ED" w14:textId="77777777" w:rsidR="00DA369C" w:rsidRPr="00DA369C" w:rsidRDefault="00DA369C" w:rsidP="00DA369C">
            <w:pPr>
              <w:pStyle w:val="Sinespaciado"/>
              <w:numPr>
                <w:ilvl w:val="0"/>
                <w:numId w:val="13"/>
              </w:numPr>
              <w:jc w:val="both"/>
              <w:rPr>
                <w:rFonts w:ascii="Arial" w:hAnsi="Arial" w:cs="Arial"/>
                <w:szCs w:val="24"/>
              </w:rPr>
            </w:pPr>
            <w:r w:rsidRPr="00DA369C">
              <w:rPr>
                <w:rFonts w:ascii="Arial" w:hAnsi="Arial" w:cs="Arial"/>
                <w:szCs w:val="24"/>
              </w:rPr>
              <w:t>El ciudadano debe hacer entrega de la documentación exigida para ingresar al proyecto.</w:t>
            </w:r>
          </w:p>
          <w:p w14:paraId="2BBE280B" w14:textId="77777777" w:rsidR="00DA369C" w:rsidRPr="00DA369C" w:rsidRDefault="00DA369C" w:rsidP="00DA369C">
            <w:pPr>
              <w:pStyle w:val="Sinespaciado"/>
              <w:numPr>
                <w:ilvl w:val="0"/>
                <w:numId w:val="13"/>
              </w:numPr>
              <w:jc w:val="both"/>
              <w:rPr>
                <w:rFonts w:ascii="Arial" w:hAnsi="Arial" w:cs="Arial"/>
                <w:szCs w:val="24"/>
              </w:rPr>
            </w:pPr>
            <w:r w:rsidRPr="00DA369C">
              <w:rPr>
                <w:rFonts w:ascii="Arial" w:hAnsi="Arial" w:cs="Arial"/>
                <w:szCs w:val="24"/>
              </w:rPr>
              <w:t>El ciudadano debe atender la visita y suministrar la información para el diligenciamiento de los formatos necesarios.</w:t>
            </w:r>
          </w:p>
          <w:p w14:paraId="280F8636" w14:textId="77777777" w:rsidR="00DA369C" w:rsidRPr="00DA369C" w:rsidRDefault="00DA369C" w:rsidP="00DA369C">
            <w:pPr>
              <w:pStyle w:val="Sinespaciado"/>
              <w:numPr>
                <w:ilvl w:val="0"/>
                <w:numId w:val="13"/>
              </w:numPr>
              <w:jc w:val="both"/>
              <w:rPr>
                <w:rFonts w:ascii="Arial" w:hAnsi="Arial" w:cs="Arial"/>
              </w:rPr>
            </w:pPr>
            <w:r w:rsidRPr="00DA369C">
              <w:rPr>
                <w:rFonts w:ascii="Arial" w:hAnsi="Arial" w:cs="Arial"/>
                <w:szCs w:val="24"/>
              </w:rPr>
              <w:t>El Ciudadano debe aportar la documentación adicional exigida para realizar el proceso de legalización.</w:t>
            </w:r>
          </w:p>
          <w:p w14:paraId="310ACB9F" w14:textId="5C47ADE1" w:rsidR="00DA369C" w:rsidRPr="00DA369C" w:rsidRDefault="00DA369C" w:rsidP="00DA369C">
            <w:pPr>
              <w:pStyle w:val="Sinespaciado"/>
              <w:ind w:left="360"/>
              <w:jc w:val="both"/>
              <w:rPr>
                <w:rFonts w:ascii="Arial" w:hAnsi="Arial" w:cs="Arial"/>
                <w:szCs w:val="24"/>
              </w:rPr>
            </w:pPr>
          </w:p>
        </w:tc>
      </w:tr>
      <w:tr w:rsidR="00273458" w:rsidRPr="00882CEE" w14:paraId="109701E1" w14:textId="77777777" w:rsidTr="00E97E7B">
        <w:trPr>
          <w:trHeight w:val="702"/>
        </w:trPr>
        <w:tc>
          <w:tcPr>
            <w:tcW w:w="2268" w:type="dxa"/>
            <w:vMerge w:val="restart"/>
            <w:shd w:val="clear" w:color="auto" w:fill="BFBFBF" w:themeFill="background1" w:themeFillShade="BF"/>
            <w:vAlign w:val="center"/>
          </w:tcPr>
          <w:p w14:paraId="5501DE32" w14:textId="056C66A3" w:rsidR="00273458" w:rsidRPr="00882CEE" w:rsidRDefault="00273458" w:rsidP="00273458">
            <w:pPr>
              <w:spacing w:after="0" w:line="240" w:lineRule="auto"/>
              <w:contextualSpacing/>
              <w:rPr>
                <w:rFonts w:ascii="Arial" w:hAnsi="Arial" w:cs="Arial"/>
                <w:b/>
              </w:rPr>
            </w:pPr>
            <w:r w:rsidRPr="00A24822">
              <w:rPr>
                <w:rFonts w:ascii="Arial" w:eastAsia="Times New Roman" w:hAnsi="Arial" w:cs="Arial"/>
                <w:b/>
                <w:lang w:eastAsia="es-CO"/>
              </w:rPr>
              <w:t>Respuesta</w:t>
            </w:r>
            <w:r w:rsidRPr="00882CEE">
              <w:rPr>
                <w:rFonts w:ascii="Arial" w:hAnsi="Arial" w:cs="Arial"/>
                <w:b/>
              </w:rPr>
              <w:t xml:space="preserve"> </w:t>
            </w:r>
          </w:p>
        </w:tc>
        <w:tc>
          <w:tcPr>
            <w:tcW w:w="3119" w:type="dxa"/>
            <w:gridSpan w:val="4"/>
            <w:tcBorders>
              <w:bottom w:val="single" w:sz="4" w:space="0" w:color="000000"/>
            </w:tcBorders>
            <w:shd w:val="pct25" w:color="auto" w:fill="auto"/>
            <w:vAlign w:val="center"/>
          </w:tcPr>
          <w:p w14:paraId="43B619F4" w14:textId="77777777" w:rsidR="00273458" w:rsidRPr="00882CEE" w:rsidRDefault="00273458" w:rsidP="00273458">
            <w:pPr>
              <w:spacing w:after="0"/>
              <w:rPr>
                <w:rFonts w:ascii="Arial" w:hAnsi="Arial" w:cs="Arial"/>
                <w:b/>
              </w:rPr>
            </w:pPr>
            <w:r w:rsidRPr="00882CEE">
              <w:rPr>
                <w:rFonts w:ascii="Arial" w:hAnsi="Arial" w:cs="Arial"/>
                <w:b/>
              </w:rPr>
              <w:t>Tiempo para la respuesta al ciudadano</w:t>
            </w:r>
          </w:p>
        </w:tc>
        <w:tc>
          <w:tcPr>
            <w:tcW w:w="4678" w:type="dxa"/>
            <w:gridSpan w:val="5"/>
            <w:shd w:val="clear" w:color="auto" w:fill="auto"/>
          </w:tcPr>
          <w:p w14:paraId="3C0E6DCC" w14:textId="217D752E" w:rsidR="00273458" w:rsidRPr="00273458" w:rsidRDefault="00845B29" w:rsidP="00845B29">
            <w:pPr>
              <w:spacing w:after="0" w:line="240" w:lineRule="auto"/>
              <w:rPr>
                <w:rFonts w:ascii="Arial" w:hAnsi="Arial" w:cs="Arial"/>
                <w:b/>
                <w:i/>
                <w:iCs/>
                <w:color w:val="808080" w:themeColor="background1" w:themeShade="80"/>
                <w:szCs w:val="20"/>
              </w:rPr>
            </w:pPr>
            <w:r w:rsidRPr="00845B29">
              <w:rPr>
                <w:rFonts w:ascii="Arial" w:hAnsi="Arial" w:cs="Arial"/>
                <w:szCs w:val="24"/>
              </w:rPr>
              <w:t>6 meses Aproximadamente, si se validan correctamente los requisitos.</w:t>
            </w:r>
          </w:p>
        </w:tc>
      </w:tr>
      <w:tr w:rsidR="00273458" w:rsidRPr="00882CEE" w14:paraId="189746CF" w14:textId="77777777" w:rsidTr="00E97E7B">
        <w:trPr>
          <w:trHeight w:val="836"/>
        </w:trPr>
        <w:tc>
          <w:tcPr>
            <w:tcW w:w="2268" w:type="dxa"/>
            <w:vMerge/>
            <w:shd w:val="clear" w:color="auto" w:fill="BFBFBF" w:themeFill="background1" w:themeFillShade="BF"/>
            <w:vAlign w:val="center"/>
          </w:tcPr>
          <w:p w14:paraId="0C2FD541" w14:textId="77777777" w:rsidR="00273458" w:rsidRPr="00882CEE" w:rsidRDefault="00273458" w:rsidP="00273458">
            <w:pPr>
              <w:spacing w:after="0"/>
              <w:rPr>
                <w:rFonts w:ascii="Arial" w:hAnsi="Arial" w:cs="Arial"/>
                <w:b/>
              </w:rPr>
            </w:pPr>
          </w:p>
        </w:tc>
        <w:tc>
          <w:tcPr>
            <w:tcW w:w="3119" w:type="dxa"/>
            <w:gridSpan w:val="4"/>
            <w:shd w:val="pct25" w:color="auto" w:fill="auto"/>
            <w:vAlign w:val="center"/>
          </w:tcPr>
          <w:p w14:paraId="2214E127" w14:textId="77777777" w:rsidR="00273458" w:rsidRPr="00882CEE" w:rsidRDefault="00273458" w:rsidP="00273458">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678" w:type="dxa"/>
            <w:gridSpan w:val="5"/>
            <w:shd w:val="clear" w:color="auto" w:fill="auto"/>
          </w:tcPr>
          <w:p w14:paraId="7668180F" w14:textId="7788F79B" w:rsidR="00DA369C" w:rsidRPr="00DA369C" w:rsidRDefault="00DA369C" w:rsidP="00DA369C">
            <w:pPr>
              <w:spacing w:after="0" w:line="240" w:lineRule="auto"/>
              <w:rPr>
                <w:rFonts w:ascii="Arial" w:hAnsi="Arial" w:cs="Arial"/>
                <w:szCs w:val="24"/>
              </w:rPr>
            </w:pPr>
            <w:r w:rsidRPr="00DA369C">
              <w:rPr>
                <w:rFonts w:ascii="Arial" w:hAnsi="Arial" w:cs="Arial"/>
                <w:szCs w:val="24"/>
              </w:rPr>
              <w:t>Resolución o Acto Administrativo de legalización del predio</w:t>
            </w:r>
            <w:r w:rsidR="001C69B3">
              <w:rPr>
                <w:rFonts w:ascii="Arial" w:hAnsi="Arial" w:cs="Arial"/>
                <w:szCs w:val="24"/>
              </w:rPr>
              <w:t>.</w:t>
            </w:r>
          </w:p>
          <w:p w14:paraId="3EBA9FF5" w14:textId="058C676B" w:rsidR="00273458" w:rsidRPr="00273458" w:rsidRDefault="00273458" w:rsidP="00273458">
            <w:pPr>
              <w:spacing w:after="0"/>
              <w:rPr>
                <w:rFonts w:ascii="Arial" w:hAnsi="Arial" w:cs="Arial"/>
                <w:b/>
                <w:i/>
                <w:iCs/>
                <w:color w:val="808080" w:themeColor="background1" w:themeShade="80"/>
                <w:szCs w:val="20"/>
              </w:rPr>
            </w:pPr>
          </w:p>
        </w:tc>
      </w:tr>
      <w:tr w:rsidR="00EA50D4" w:rsidRPr="00882CEE" w14:paraId="07CC1B9E" w14:textId="77777777" w:rsidTr="00830A95">
        <w:trPr>
          <w:trHeight w:val="849"/>
        </w:trPr>
        <w:tc>
          <w:tcPr>
            <w:tcW w:w="2268" w:type="dxa"/>
            <w:shd w:val="clear" w:color="auto" w:fill="BFBFBF" w:themeFill="background1" w:themeFillShade="BF"/>
            <w:vAlign w:val="center"/>
          </w:tcPr>
          <w:p w14:paraId="7E842DA4" w14:textId="52A8769D" w:rsidR="00EA50D4" w:rsidRPr="00882CEE" w:rsidRDefault="00EA50D4" w:rsidP="002E4632">
            <w:pPr>
              <w:spacing w:after="0" w:line="240" w:lineRule="auto"/>
              <w:contextualSpacing/>
              <w:rPr>
                <w:rFonts w:ascii="Arial" w:hAnsi="Arial" w:cs="Arial"/>
                <w:b/>
              </w:rPr>
            </w:pPr>
            <w:r>
              <w:rPr>
                <w:rFonts w:ascii="Arial" w:eastAsia="Times New Roman" w:hAnsi="Arial" w:cs="Arial"/>
                <w:b/>
                <w:lang w:eastAsia="es-CO"/>
              </w:rPr>
              <w:lastRenderedPageBreak/>
              <w:t>Medio de s</w:t>
            </w:r>
            <w:r w:rsidRPr="00A24822">
              <w:rPr>
                <w:rFonts w:ascii="Arial" w:eastAsia="Times New Roman" w:hAnsi="Arial" w:cs="Arial"/>
                <w:b/>
                <w:lang w:eastAsia="es-CO"/>
              </w:rPr>
              <w:t xml:space="preserve">eguimiento </w:t>
            </w:r>
          </w:p>
        </w:tc>
        <w:tc>
          <w:tcPr>
            <w:tcW w:w="7797" w:type="dxa"/>
            <w:gridSpan w:val="9"/>
            <w:shd w:val="clear" w:color="auto" w:fill="auto"/>
            <w:vAlign w:val="center"/>
          </w:tcPr>
          <w:p w14:paraId="4264CC65" w14:textId="77777777" w:rsidR="00273458" w:rsidRPr="001C69B3" w:rsidRDefault="00273458" w:rsidP="00273458">
            <w:pPr>
              <w:pStyle w:val="Sinespaciado"/>
              <w:rPr>
                <w:rFonts w:ascii="Arial" w:hAnsi="Arial" w:cs="Arial"/>
                <w:bCs/>
                <w:szCs w:val="24"/>
              </w:rPr>
            </w:pPr>
            <w:r w:rsidRPr="001C69B3">
              <w:rPr>
                <w:rFonts w:ascii="Arial" w:hAnsi="Arial" w:cs="Arial"/>
                <w:bCs/>
                <w:szCs w:val="24"/>
              </w:rPr>
              <w:t>Secretaría de Vivienda y Hábitat – Municipio de Itagüí</w:t>
            </w:r>
          </w:p>
          <w:p w14:paraId="30021E00" w14:textId="77777777" w:rsidR="00273458" w:rsidRPr="00273458" w:rsidRDefault="00273458" w:rsidP="00273458">
            <w:pPr>
              <w:pStyle w:val="Sinespaciado"/>
              <w:rPr>
                <w:rFonts w:ascii="Arial" w:hAnsi="Arial" w:cs="Arial"/>
                <w:szCs w:val="24"/>
              </w:rPr>
            </w:pPr>
            <w:r w:rsidRPr="00273458">
              <w:rPr>
                <w:rFonts w:ascii="Arial" w:hAnsi="Arial" w:cs="Arial"/>
                <w:szCs w:val="24"/>
              </w:rPr>
              <w:t>Carrera 51 No. 51 – 55 Centro Administrativo Municipal de Itagüí – CAMI</w:t>
            </w:r>
          </w:p>
          <w:p w14:paraId="5C45C1A3" w14:textId="77777777" w:rsidR="00273458" w:rsidRPr="00273458" w:rsidRDefault="00273458" w:rsidP="00273458">
            <w:pPr>
              <w:pStyle w:val="Sinespaciado"/>
              <w:rPr>
                <w:rFonts w:ascii="Arial" w:hAnsi="Arial" w:cs="Arial"/>
                <w:szCs w:val="24"/>
              </w:rPr>
            </w:pPr>
            <w:r w:rsidRPr="00273458">
              <w:rPr>
                <w:rFonts w:ascii="Arial" w:hAnsi="Arial" w:cs="Arial"/>
                <w:szCs w:val="24"/>
              </w:rPr>
              <w:t>Edificio Judicial, Piso 4</w:t>
            </w:r>
          </w:p>
          <w:p w14:paraId="7B2269AC" w14:textId="77777777" w:rsidR="00273458" w:rsidRPr="00273458" w:rsidRDefault="00273458" w:rsidP="00273458">
            <w:pPr>
              <w:pStyle w:val="Sinespaciado"/>
              <w:rPr>
                <w:rFonts w:ascii="Arial" w:hAnsi="Arial" w:cs="Arial"/>
                <w:szCs w:val="24"/>
              </w:rPr>
            </w:pPr>
            <w:r w:rsidRPr="00273458">
              <w:rPr>
                <w:rFonts w:ascii="Arial" w:hAnsi="Arial" w:cs="Arial"/>
                <w:szCs w:val="24"/>
              </w:rPr>
              <w:t>Tel: (604) 3737676 Ext. 3200</w:t>
            </w:r>
          </w:p>
          <w:p w14:paraId="723CD50E" w14:textId="77777777" w:rsidR="00273458" w:rsidRPr="00273458" w:rsidRDefault="00273458" w:rsidP="00273458">
            <w:pPr>
              <w:pStyle w:val="Sinespaciado"/>
              <w:rPr>
                <w:rFonts w:ascii="Arial" w:hAnsi="Arial" w:cs="Arial"/>
                <w:szCs w:val="24"/>
              </w:rPr>
            </w:pPr>
            <w:r w:rsidRPr="00273458">
              <w:rPr>
                <w:rFonts w:ascii="Arial" w:hAnsi="Arial" w:cs="Arial"/>
                <w:szCs w:val="24"/>
              </w:rPr>
              <w:t>Horarios: lunes a jueves de 7:00 am a 12:30 pm y de 1:30 pm a 5:00 pm</w:t>
            </w:r>
          </w:p>
          <w:p w14:paraId="2FD7E07E" w14:textId="22C677BE" w:rsidR="00EA50D4" w:rsidRPr="002E1186" w:rsidRDefault="00273458" w:rsidP="00273458">
            <w:pPr>
              <w:spacing w:after="0"/>
              <w:rPr>
                <w:rFonts w:ascii="Arial" w:hAnsi="Arial" w:cs="Arial"/>
                <w:b/>
                <w:i/>
                <w:iCs/>
                <w:color w:val="808080" w:themeColor="background1" w:themeShade="80"/>
                <w:sz w:val="20"/>
                <w:szCs w:val="20"/>
              </w:rPr>
            </w:pPr>
            <w:r w:rsidRPr="00273458">
              <w:rPr>
                <w:rFonts w:ascii="Arial" w:hAnsi="Arial" w:cs="Arial"/>
                <w:szCs w:val="24"/>
              </w:rPr>
              <w:t xml:space="preserve">                viernes de 7:00 a 12:30m y de 1:30pm a 4:00 pm</w:t>
            </w:r>
          </w:p>
        </w:tc>
      </w:tr>
      <w:tr w:rsidR="001D226B" w:rsidRPr="00882CEE" w14:paraId="11236DAB" w14:textId="77777777" w:rsidTr="00830A95">
        <w:trPr>
          <w:trHeight w:val="872"/>
        </w:trPr>
        <w:tc>
          <w:tcPr>
            <w:tcW w:w="2268" w:type="dxa"/>
            <w:shd w:val="clear" w:color="auto" w:fill="BFBFBF" w:themeFill="background1" w:themeFillShade="BF"/>
            <w:vAlign w:val="center"/>
          </w:tcPr>
          <w:p w14:paraId="3C4C27B5" w14:textId="71AAAF81" w:rsidR="001D226B" w:rsidRPr="00882CEE" w:rsidRDefault="00B3212D" w:rsidP="002E4632">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7797" w:type="dxa"/>
            <w:gridSpan w:val="9"/>
            <w:shd w:val="clear" w:color="auto" w:fill="auto"/>
            <w:vAlign w:val="center"/>
          </w:tcPr>
          <w:p w14:paraId="5698DC8C"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 xml:space="preserve">Ley 9 de 1989 </w:t>
            </w:r>
          </w:p>
          <w:p w14:paraId="777D0EA7"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Ley 3ª de 199</w:t>
            </w:r>
          </w:p>
          <w:p w14:paraId="34E6B77C"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Ley 388 de 1997</w:t>
            </w:r>
          </w:p>
          <w:p w14:paraId="0576AEED"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Ley 708 de 2001</w:t>
            </w:r>
          </w:p>
          <w:p w14:paraId="60E53602"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Ley 555 de 2003</w:t>
            </w:r>
          </w:p>
          <w:p w14:paraId="7D483378"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Ley 812 de 2003</w:t>
            </w:r>
          </w:p>
          <w:p w14:paraId="455F10CB"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Ley 1561 de 2012</w:t>
            </w:r>
          </w:p>
          <w:p w14:paraId="7B481BC6"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Ley 1001 de 2005</w:t>
            </w:r>
          </w:p>
          <w:p w14:paraId="7C64508F"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Decreto reglamentario 4825 de 2011</w:t>
            </w:r>
          </w:p>
          <w:p w14:paraId="7D314A89"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Decreto Ley 216 de 2003 (MAVDT)</w:t>
            </w:r>
          </w:p>
          <w:p w14:paraId="535B02D3"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Acuerdo Municipal 029 de 2013</w:t>
            </w:r>
          </w:p>
          <w:p w14:paraId="365BEE0E"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Ley 1955 de 2019</w:t>
            </w:r>
          </w:p>
          <w:p w14:paraId="479BF031" w14:textId="77777777" w:rsidR="00DA369C" w:rsidRPr="00DA369C" w:rsidRDefault="00DA369C" w:rsidP="00DA369C">
            <w:pPr>
              <w:pStyle w:val="Sinespaciado"/>
              <w:numPr>
                <w:ilvl w:val="0"/>
                <w:numId w:val="19"/>
              </w:numPr>
              <w:rPr>
                <w:rFonts w:ascii="Arial" w:hAnsi="Arial" w:cs="Arial"/>
                <w:szCs w:val="24"/>
              </w:rPr>
            </w:pPr>
            <w:r w:rsidRPr="00DA369C">
              <w:rPr>
                <w:rFonts w:ascii="Arial" w:hAnsi="Arial" w:cs="Arial"/>
                <w:szCs w:val="24"/>
              </w:rPr>
              <w:t>Decreto 149 de 2020</w:t>
            </w:r>
          </w:p>
          <w:p w14:paraId="509C2425" w14:textId="58B73564" w:rsidR="00004805" w:rsidRPr="00273458" w:rsidRDefault="00DA369C" w:rsidP="00DA369C">
            <w:pPr>
              <w:pStyle w:val="Prrafodelista"/>
              <w:numPr>
                <w:ilvl w:val="0"/>
                <w:numId w:val="19"/>
              </w:numPr>
              <w:spacing w:after="0"/>
              <w:rPr>
                <w:rFonts w:ascii="Arial" w:hAnsi="Arial" w:cs="Arial"/>
                <w:b/>
                <w:i/>
                <w:iCs/>
                <w:color w:val="808080" w:themeColor="background1" w:themeShade="80"/>
                <w:sz w:val="20"/>
                <w:szCs w:val="20"/>
              </w:rPr>
            </w:pPr>
            <w:r w:rsidRPr="00DA369C">
              <w:rPr>
                <w:rFonts w:ascii="Arial" w:hAnsi="Arial" w:cs="Arial"/>
                <w:szCs w:val="24"/>
              </w:rPr>
              <w:t>Ley 204 de 2020.</w:t>
            </w:r>
          </w:p>
        </w:tc>
      </w:tr>
      <w:tr w:rsidR="000C33A0" w:rsidRPr="00882CEE" w14:paraId="52312B78" w14:textId="77777777" w:rsidTr="00830A95">
        <w:trPr>
          <w:trHeight w:val="619"/>
        </w:trPr>
        <w:tc>
          <w:tcPr>
            <w:tcW w:w="2268" w:type="dxa"/>
            <w:shd w:val="clear" w:color="auto" w:fill="BFBFBF" w:themeFill="background1" w:themeFillShade="BF"/>
            <w:vAlign w:val="center"/>
          </w:tcPr>
          <w:p w14:paraId="1B22D4A9" w14:textId="45D1CB69" w:rsidR="000C33A0" w:rsidRPr="00845B29" w:rsidRDefault="000C33A0" w:rsidP="002E4632">
            <w:pPr>
              <w:spacing w:after="0" w:line="240" w:lineRule="auto"/>
              <w:contextualSpacing/>
              <w:rPr>
                <w:rFonts w:ascii="Arial" w:eastAsia="Times New Roman" w:hAnsi="Arial" w:cs="Arial"/>
                <w:b/>
                <w:lang w:eastAsia="es-CO"/>
              </w:rPr>
            </w:pPr>
            <w:r w:rsidRPr="00845B29">
              <w:rPr>
                <w:rFonts w:ascii="Arial" w:eastAsia="Times New Roman" w:hAnsi="Arial" w:cs="Arial"/>
                <w:b/>
                <w:lang w:eastAsia="es-CO"/>
              </w:rPr>
              <w:t xml:space="preserve">Actualizado por: </w:t>
            </w:r>
          </w:p>
        </w:tc>
        <w:tc>
          <w:tcPr>
            <w:tcW w:w="4111" w:type="dxa"/>
            <w:gridSpan w:val="5"/>
            <w:tcBorders>
              <w:right w:val="single" w:sz="4" w:space="0" w:color="auto"/>
            </w:tcBorders>
            <w:shd w:val="clear" w:color="auto" w:fill="auto"/>
            <w:vAlign w:val="center"/>
          </w:tcPr>
          <w:p w14:paraId="5D09EF75" w14:textId="12AA936E" w:rsidR="000C33A0" w:rsidRPr="00845B29" w:rsidRDefault="0044032D" w:rsidP="002E1186">
            <w:pPr>
              <w:spacing w:after="0"/>
              <w:rPr>
                <w:rFonts w:ascii="Arial" w:hAnsi="Arial" w:cs="Arial"/>
                <w:b/>
                <w:i/>
                <w:iCs/>
                <w:color w:val="808080" w:themeColor="background1" w:themeShade="80"/>
                <w:sz w:val="20"/>
                <w:szCs w:val="20"/>
              </w:rPr>
            </w:pPr>
            <w:r w:rsidRPr="00845B29">
              <w:rPr>
                <w:rFonts w:ascii="Arial" w:eastAsia="Times New Roman" w:hAnsi="Arial" w:cs="Arial"/>
                <w:szCs w:val="24"/>
                <w:lang w:eastAsia="es-CO"/>
              </w:rPr>
              <w:t>Profesional Universitario.</w:t>
            </w:r>
          </w:p>
        </w:tc>
        <w:tc>
          <w:tcPr>
            <w:tcW w:w="1701" w:type="dxa"/>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0C33A0" w:rsidRPr="00845B29" w:rsidRDefault="000C33A0" w:rsidP="000C33A0">
            <w:pPr>
              <w:spacing w:after="0" w:line="240" w:lineRule="auto"/>
              <w:contextualSpacing/>
              <w:rPr>
                <w:rFonts w:ascii="Arial" w:eastAsia="Times New Roman" w:hAnsi="Arial" w:cs="Arial"/>
                <w:b/>
                <w:lang w:eastAsia="es-CO"/>
              </w:rPr>
            </w:pPr>
            <w:r w:rsidRPr="00845B29">
              <w:rPr>
                <w:rFonts w:ascii="Arial" w:eastAsia="Times New Roman" w:hAnsi="Arial" w:cs="Arial"/>
                <w:b/>
                <w:lang w:eastAsia="es-CO"/>
              </w:rPr>
              <w:t>Fecha</w:t>
            </w:r>
            <w:r w:rsidR="00B51C86" w:rsidRPr="00845B29">
              <w:rPr>
                <w:rFonts w:ascii="Arial" w:eastAsia="Times New Roman" w:hAnsi="Arial" w:cs="Arial"/>
                <w:b/>
                <w:lang w:eastAsia="es-CO"/>
              </w:rPr>
              <w:t xml:space="preserve"> de actualización</w:t>
            </w:r>
            <w:r w:rsidRPr="00845B29">
              <w:rPr>
                <w:rFonts w:ascii="Arial" w:eastAsia="Times New Roman" w:hAnsi="Arial" w:cs="Arial"/>
                <w:b/>
                <w:lang w:eastAsia="es-CO"/>
              </w:rPr>
              <w:t>:</w:t>
            </w:r>
          </w:p>
        </w:tc>
        <w:tc>
          <w:tcPr>
            <w:tcW w:w="1985" w:type="dxa"/>
            <w:gridSpan w:val="3"/>
            <w:tcBorders>
              <w:left w:val="single" w:sz="4" w:space="0" w:color="auto"/>
            </w:tcBorders>
            <w:shd w:val="clear" w:color="auto" w:fill="auto"/>
            <w:vAlign w:val="center"/>
          </w:tcPr>
          <w:p w14:paraId="2245288B" w14:textId="628AE511" w:rsidR="000C33A0" w:rsidRPr="00845B29" w:rsidRDefault="00845B29" w:rsidP="002E1186">
            <w:pPr>
              <w:spacing w:after="0"/>
              <w:rPr>
                <w:rFonts w:ascii="Arial" w:eastAsia="Times New Roman" w:hAnsi="Arial" w:cs="Arial"/>
                <w:szCs w:val="24"/>
                <w:lang w:eastAsia="es-CO"/>
              </w:rPr>
            </w:pPr>
            <w:r w:rsidRPr="00845B29">
              <w:rPr>
                <w:rFonts w:ascii="Arial" w:eastAsia="Times New Roman" w:hAnsi="Arial" w:cs="Arial"/>
                <w:szCs w:val="24"/>
                <w:lang w:eastAsia="es-CO"/>
              </w:rPr>
              <w:t>07/07/2022</w:t>
            </w:r>
          </w:p>
        </w:tc>
      </w:tr>
    </w:tbl>
    <w:p w14:paraId="173304E0" w14:textId="77777777" w:rsidR="004920C0" w:rsidRPr="004920C0" w:rsidRDefault="004920C0" w:rsidP="00882CEE">
      <w:pPr>
        <w:rPr>
          <w:rFonts w:cs="Times New Roman"/>
          <w:b/>
        </w:rPr>
      </w:pPr>
    </w:p>
    <w:sectPr w:rsidR="004920C0" w:rsidRPr="004920C0" w:rsidSect="00882CEE">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8082" w14:textId="77777777" w:rsidR="003268BB" w:rsidRDefault="003268BB" w:rsidP="009422F0">
      <w:pPr>
        <w:spacing w:after="0" w:line="240" w:lineRule="auto"/>
      </w:pPr>
      <w:r>
        <w:separator/>
      </w:r>
    </w:p>
  </w:endnote>
  <w:endnote w:type="continuationSeparator" w:id="0">
    <w:p w14:paraId="085064AC" w14:textId="77777777" w:rsidR="003268BB" w:rsidRDefault="003268BB"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szCs w:val="20"/>
      </w:rPr>
      <w:id w:val="-912623466"/>
      <w:docPartObj>
        <w:docPartGallery w:val="Page Numbers (Bottom of Page)"/>
        <w:docPartUnique/>
      </w:docPartObj>
    </w:sdtPr>
    <w:sdtContent>
      <w:sdt>
        <w:sdtPr>
          <w:rPr>
            <w:rFonts w:ascii="Arial" w:hAnsi="Arial" w:cs="Arial"/>
            <w:b/>
            <w:sz w:val="20"/>
            <w:szCs w:val="20"/>
          </w:rPr>
          <w:id w:val="-1769616900"/>
          <w:docPartObj>
            <w:docPartGallery w:val="Page Numbers (Top of Page)"/>
            <w:docPartUnique/>
          </w:docPartObj>
        </w:sdt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DA369C">
              <w:rPr>
                <w:rFonts w:ascii="Arial" w:hAnsi="Arial" w:cs="Arial"/>
                <w:b/>
                <w:bCs/>
                <w:noProof/>
                <w:sz w:val="20"/>
                <w:szCs w:val="20"/>
              </w:rPr>
              <w:t>2</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DA369C">
              <w:rPr>
                <w:rFonts w:ascii="Arial" w:hAnsi="Arial" w:cs="Arial"/>
                <w:b/>
                <w:bCs/>
                <w:noProof/>
                <w:sz w:val="20"/>
                <w:szCs w:val="20"/>
              </w:rPr>
              <w:t>2</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AE0E" w14:textId="77777777" w:rsidR="003268BB" w:rsidRDefault="003268BB" w:rsidP="009422F0">
      <w:pPr>
        <w:spacing w:after="0" w:line="240" w:lineRule="auto"/>
      </w:pPr>
      <w:r>
        <w:separator/>
      </w:r>
    </w:p>
  </w:footnote>
  <w:footnote w:type="continuationSeparator" w:id="0">
    <w:p w14:paraId="74F76681" w14:textId="77777777" w:rsidR="003268BB" w:rsidRDefault="003268BB" w:rsidP="0094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0A46"/>
    <w:multiLevelType w:val="hybridMultilevel"/>
    <w:tmpl w:val="B9D2562A"/>
    <w:lvl w:ilvl="0" w:tplc="3AA8AEA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F771B6"/>
    <w:multiLevelType w:val="hybridMultilevel"/>
    <w:tmpl w:val="158AD6E6"/>
    <w:lvl w:ilvl="0" w:tplc="D2B4FD1A">
      <w:start w:val="1"/>
      <w:numFmt w:val="decimal"/>
      <w:lvlText w:val="%1."/>
      <w:lvlJc w:val="left"/>
      <w:pPr>
        <w:ind w:left="720" w:hanging="360"/>
      </w:pPr>
      <w:rPr>
        <w:rFonts w:hint="default"/>
        <w:b w:val="0"/>
        <w:bCs/>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2D7EC1"/>
    <w:multiLevelType w:val="hybridMultilevel"/>
    <w:tmpl w:val="26DC07D8"/>
    <w:lvl w:ilvl="0" w:tplc="22F6B8B2">
      <w:start w:val="1"/>
      <w:numFmt w:val="decimal"/>
      <w:lvlText w:val="%1."/>
      <w:lvlJc w:val="left"/>
      <w:pPr>
        <w:ind w:left="720" w:hanging="360"/>
      </w:pPr>
      <w:rPr>
        <w:rFonts w:hint="default"/>
        <w:b w:val="0"/>
        <w:bCs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212E8F"/>
    <w:multiLevelType w:val="hybridMultilevel"/>
    <w:tmpl w:val="633EBAAE"/>
    <w:lvl w:ilvl="0" w:tplc="3AA8AEA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E013E9"/>
    <w:multiLevelType w:val="hybridMultilevel"/>
    <w:tmpl w:val="8C7CF7EE"/>
    <w:lvl w:ilvl="0" w:tplc="EB24660C">
      <w:start w:val="1"/>
      <w:numFmt w:val="decimal"/>
      <w:lvlText w:val="%1."/>
      <w:lvlJc w:val="left"/>
      <w:pPr>
        <w:ind w:left="720" w:hanging="360"/>
      </w:pPr>
      <w:rPr>
        <w:rFonts w:hint="default"/>
        <w:b w:val="0"/>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4B772B"/>
    <w:multiLevelType w:val="multilevel"/>
    <w:tmpl w:val="0F44EB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BE3C6A"/>
    <w:multiLevelType w:val="hybridMultilevel"/>
    <w:tmpl w:val="F6A23A62"/>
    <w:lvl w:ilvl="0" w:tplc="3E06B556">
      <w:start w:val="1"/>
      <w:numFmt w:val="decimal"/>
      <w:lvlText w:val="%1."/>
      <w:lvlJc w:val="left"/>
      <w:pPr>
        <w:ind w:left="360" w:hanging="360"/>
      </w:pPr>
      <w:rPr>
        <w:rFonts w:ascii="Arial" w:hAnsi="Arial" w:cs="Arial" w:hint="default"/>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798374400">
    <w:abstractNumId w:val="3"/>
  </w:num>
  <w:num w:numId="2" w16cid:durableId="148179393">
    <w:abstractNumId w:val="6"/>
  </w:num>
  <w:num w:numId="3" w16cid:durableId="1058212715">
    <w:abstractNumId w:val="7"/>
  </w:num>
  <w:num w:numId="4" w16cid:durableId="654799140">
    <w:abstractNumId w:val="4"/>
  </w:num>
  <w:num w:numId="5" w16cid:durableId="941108973">
    <w:abstractNumId w:val="10"/>
  </w:num>
  <w:num w:numId="6" w16cid:durableId="1132986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5772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578004">
    <w:abstractNumId w:val="11"/>
  </w:num>
  <w:num w:numId="9" w16cid:durableId="572588714">
    <w:abstractNumId w:val="12"/>
  </w:num>
  <w:num w:numId="10" w16cid:durableId="142626191">
    <w:abstractNumId w:val="9"/>
  </w:num>
  <w:num w:numId="11" w16cid:durableId="1210998797">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9926160">
    <w:abstractNumId w:val="1"/>
  </w:num>
  <w:num w:numId="13" w16cid:durableId="1510178762">
    <w:abstractNumId w:val="5"/>
  </w:num>
  <w:num w:numId="14" w16cid:durableId="1543983133">
    <w:abstractNumId w:val="2"/>
  </w:num>
  <w:num w:numId="15" w16cid:durableId="367801320">
    <w:abstractNumId w:val="8"/>
  </w:num>
  <w:num w:numId="16" w16cid:durableId="580069244">
    <w:abstractNumId w:val="15"/>
  </w:num>
  <w:num w:numId="17" w16cid:durableId="2137095861">
    <w:abstractNumId w:val="13"/>
  </w:num>
  <w:num w:numId="18" w16cid:durableId="1198197146">
    <w:abstractNumId w:val="14"/>
  </w:num>
  <w:num w:numId="19" w16cid:durableId="121742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F0"/>
    <w:rsid w:val="000044EA"/>
    <w:rsid w:val="00004805"/>
    <w:rsid w:val="00014C2F"/>
    <w:rsid w:val="00017B47"/>
    <w:rsid w:val="00023905"/>
    <w:rsid w:val="00027C53"/>
    <w:rsid w:val="00044FA3"/>
    <w:rsid w:val="000547E5"/>
    <w:rsid w:val="00060412"/>
    <w:rsid w:val="00067FC0"/>
    <w:rsid w:val="000852B7"/>
    <w:rsid w:val="00085B1D"/>
    <w:rsid w:val="00090A51"/>
    <w:rsid w:val="000B144F"/>
    <w:rsid w:val="000B147F"/>
    <w:rsid w:val="000C33A0"/>
    <w:rsid w:val="000F372E"/>
    <w:rsid w:val="001177BE"/>
    <w:rsid w:val="00143814"/>
    <w:rsid w:val="00166A30"/>
    <w:rsid w:val="00166A8B"/>
    <w:rsid w:val="0017337E"/>
    <w:rsid w:val="00176491"/>
    <w:rsid w:val="00184389"/>
    <w:rsid w:val="001846DF"/>
    <w:rsid w:val="0019184E"/>
    <w:rsid w:val="001957B3"/>
    <w:rsid w:val="001A00BB"/>
    <w:rsid w:val="001B1799"/>
    <w:rsid w:val="001C2D44"/>
    <w:rsid w:val="001C69B3"/>
    <w:rsid w:val="001C79AE"/>
    <w:rsid w:val="001D226B"/>
    <w:rsid w:val="001D3F92"/>
    <w:rsid w:val="001D5645"/>
    <w:rsid w:val="001F1120"/>
    <w:rsid w:val="001F25B2"/>
    <w:rsid w:val="001F53BC"/>
    <w:rsid w:val="00205700"/>
    <w:rsid w:val="002213B8"/>
    <w:rsid w:val="00236F24"/>
    <w:rsid w:val="002433FE"/>
    <w:rsid w:val="0024744E"/>
    <w:rsid w:val="00273458"/>
    <w:rsid w:val="00274713"/>
    <w:rsid w:val="00274B0B"/>
    <w:rsid w:val="002925F7"/>
    <w:rsid w:val="002A0F47"/>
    <w:rsid w:val="002A1296"/>
    <w:rsid w:val="002A48BF"/>
    <w:rsid w:val="002B0339"/>
    <w:rsid w:val="002C5889"/>
    <w:rsid w:val="002E1186"/>
    <w:rsid w:val="002E4632"/>
    <w:rsid w:val="002E5688"/>
    <w:rsid w:val="002F4F14"/>
    <w:rsid w:val="00312004"/>
    <w:rsid w:val="003268BB"/>
    <w:rsid w:val="00333907"/>
    <w:rsid w:val="00340A67"/>
    <w:rsid w:val="003462FB"/>
    <w:rsid w:val="00346A50"/>
    <w:rsid w:val="003515DE"/>
    <w:rsid w:val="00361331"/>
    <w:rsid w:val="00366777"/>
    <w:rsid w:val="00376A3F"/>
    <w:rsid w:val="00386573"/>
    <w:rsid w:val="00397F61"/>
    <w:rsid w:val="003A16E5"/>
    <w:rsid w:val="003A2398"/>
    <w:rsid w:val="003A4897"/>
    <w:rsid w:val="003E4C9B"/>
    <w:rsid w:val="003E4D47"/>
    <w:rsid w:val="00410FAB"/>
    <w:rsid w:val="004219F4"/>
    <w:rsid w:val="00430735"/>
    <w:rsid w:val="0044032D"/>
    <w:rsid w:val="004430AA"/>
    <w:rsid w:val="00474B6C"/>
    <w:rsid w:val="00485854"/>
    <w:rsid w:val="004920C0"/>
    <w:rsid w:val="00496B39"/>
    <w:rsid w:val="00496EEB"/>
    <w:rsid w:val="004A6235"/>
    <w:rsid w:val="004C5967"/>
    <w:rsid w:val="004E0DC2"/>
    <w:rsid w:val="004F000A"/>
    <w:rsid w:val="004F0AA9"/>
    <w:rsid w:val="004F3773"/>
    <w:rsid w:val="0050089F"/>
    <w:rsid w:val="005031F0"/>
    <w:rsid w:val="00505E12"/>
    <w:rsid w:val="005066AB"/>
    <w:rsid w:val="00542203"/>
    <w:rsid w:val="0055322D"/>
    <w:rsid w:val="00570993"/>
    <w:rsid w:val="00572671"/>
    <w:rsid w:val="00574819"/>
    <w:rsid w:val="00582C13"/>
    <w:rsid w:val="00582CC4"/>
    <w:rsid w:val="005853E3"/>
    <w:rsid w:val="00593DE0"/>
    <w:rsid w:val="005976D5"/>
    <w:rsid w:val="005A5064"/>
    <w:rsid w:val="005C65F0"/>
    <w:rsid w:val="0060241B"/>
    <w:rsid w:val="00611757"/>
    <w:rsid w:val="00621A46"/>
    <w:rsid w:val="00653E42"/>
    <w:rsid w:val="006563C7"/>
    <w:rsid w:val="00682FD5"/>
    <w:rsid w:val="006A1925"/>
    <w:rsid w:val="006B0B67"/>
    <w:rsid w:val="006B4DA2"/>
    <w:rsid w:val="006F12B1"/>
    <w:rsid w:val="00715C15"/>
    <w:rsid w:val="00716A05"/>
    <w:rsid w:val="00732A18"/>
    <w:rsid w:val="0074171D"/>
    <w:rsid w:val="0076301C"/>
    <w:rsid w:val="00794990"/>
    <w:rsid w:val="007953E6"/>
    <w:rsid w:val="007A3AE4"/>
    <w:rsid w:val="007A3DF9"/>
    <w:rsid w:val="007D5C0A"/>
    <w:rsid w:val="007E4D30"/>
    <w:rsid w:val="007E5627"/>
    <w:rsid w:val="007F2873"/>
    <w:rsid w:val="008107A3"/>
    <w:rsid w:val="00814F26"/>
    <w:rsid w:val="0081740C"/>
    <w:rsid w:val="008256E8"/>
    <w:rsid w:val="008303F2"/>
    <w:rsid w:val="00830A95"/>
    <w:rsid w:val="00832425"/>
    <w:rsid w:val="00836F3B"/>
    <w:rsid w:val="00845B29"/>
    <w:rsid w:val="008532C5"/>
    <w:rsid w:val="00882CEE"/>
    <w:rsid w:val="008831D4"/>
    <w:rsid w:val="00887333"/>
    <w:rsid w:val="00892687"/>
    <w:rsid w:val="008B64AF"/>
    <w:rsid w:val="008C0910"/>
    <w:rsid w:val="008D64DE"/>
    <w:rsid w:val="008F0E9A"/>
    <w:rsid w:val="008F2493"/>
    <w:rsid w:val="009048E1"/>
    <w:rsid w:val="00911E5E"/>
    <w:rsid w:val="00914638"/>
    <w:rsid w:val="00937362"/>
    <w:rsid w:val="009422F0"/>
    <w:rsid w:val="00965B97"/>
    <w:rsid w:val="009975AA"/>
    <w:rsid w:val="009B2ED3"/>
    <w:rsid w:val="009B7F39"/>
    <w:rsid w:val="009C0E18"/>
    <w:rsid w:val="009C1F30"/>
    <w:rsid w:val="009C25BE"/>
    <w:rsid w:val="009E628D"/>
    <w:rsid w:val="00A17FDC"/>
    <w:rsid w:val="00A228E5"/>
    <w:rsid w:val="00A24822"/>
    <w:rsid w:val="00A4630B"/>
    <w:rsid w:val="00A57638"/>
    <w:rsid w:val="00A619A3"/>
    <w:rsid w:val="00A645F3"/>
    <w:rsid w:val="00A64728"/>
    <w:rsid w:val="00A70E16"/>
    <w:rsid w:val="00A710FC"/>
    <w:rsid w:val="00A82571"/>
    <w:rsid w:val="00A8613C"/>
    <w:rsid w:val="00AA1834"/>
    <w:rsid w:val="00AA2C33"/>
    <w:rsid w:val="00AB1736"/>
    <w:rsid w:val="00AC645E"/>
    <w:rsid w:val="00AD1536"/>
    <w:rsid w:val="00AE4C87"/>
    <w:rsid w:val="00B07FC4"/>
    <w:rsid w:val="00B1270E"/>
    <w:rsid w:val="00B25807"/>
    <w:rsid w:val="00B27298"/>
    <w:rsid w:val="00B3212D"/>
    <w:rsid w:val="00B50A20"/>
    <w:rsid w:val="00B51C86"/>
    <w:rsid w:val="00B5246F"/>
    <w:rsid w:val="00B64A51"/>
    <w:rsid w:val="00B72F7C"/>
    <w:rsid w:val="00B74A99"/>
    <w:rsid w:val="00B822C9"/>
    <w:rsid w:val="00B9659C"/>
    <w:rsid w:val="00BA0A18"/>
    <w:rsid w:val="00BB3A19"/>
    <w:rsid w:val="00BC39A7"/>
    <w:rsid w:val="00BF0992"/>
    <w:rsid w:val="00C0188A"/>
    <w:rsid w:val="00C020F9"/>
    <w:rsid w:val="00C332E8"/>
    <w:rsid w:val="00C43527"/>
    <w:rsid w:val="00C72E27"/>
    <w:rsid w:val="00C77819"/>
    <w:rsid w:val="00C8305B"/>
    <w:rsid w:val="00C9205B"/>
    <w:rsid w:val="00C92CE5"/>
    <w:rsid w:val="00CA05D5"/>
    <w:rsid w:val="00CA1FB1"/>
    <w:rsid w:val="00CA4FCF"/>
    <w:rsid w:val="00CB2830"/>
    <w:rsid w:val="00CC3211"/>
    <w:rsid w:val="00CC755D"/>
    <w:rsid w:val="00CE3797"/>
    <w:rsid w:val="00D0156B"/>
    <w:rsid w:val="00D06D25"/>
    <w:rsid w:val="00D164B8"/>
    <w:rsid w:val="00D2499C"/>
    <w:rsid w:val="00D30DDE"/>
    <w:rsid w:val="00D47612"/>
    <w:rsid w:val="00D500E6"/>
    <w:rsid w:val="00D8345B"/>
    <w:rsid w:val="00DA0205"/>
    <w:rsid w:val="00DA369C"/>
    <w:rsid w:val="00DA763D"/>
    <w:rsid w:val="00DB4156"/>
    <w:rsid w:val="00DC6881"/>
    <w:rsid w:val="00DD15EF"/>
    <w:rsid w:val="00DF0F8D"/>
    <w:rsid w:val="00E04273"/>
    <w:rsid w:val="00E10578"/>
    <w:rsid w:val="00E27F04"/>
    <w:rsid w:val="00E35DDD"/>
    <w:rsid w:val="00E431DF"/>
    <w:rsid w:val="00E447C9"/>
    <w:rsid w:val="00E45199"/>
    <w:rsid w:val="00E4665E"/>
    <w:rsid w:val="00E517A4"/>
    <w:rsid w:val="00E54E8F"/>
    <w:rsid w:val="00E71D91"/>
    <w:rsid w:val="00E80283"/>
    <w:rsid w:val="00E8107C"/>
    <w:rsid w:val="00E857A2"/>
    <w:rsid w:val="00E92E6E"/>
    <w:rsid w:val="00EA431F"/>
    <w:rsid w:val="00EA47A9"/>
    <w:rsid w:val="00EA50D4"/>
    <w:rsid w:val="00EB14CD"/>
    <w:rsid w:val="00EB44EF"/>
    <w:rsid w:val="00ED431D"/>
    <w:rsid w:val="00EE5A18"/>
    <w:rsid w:val="00EE679F"/>
    <w:rsid w:val="00F03AA8"/>
    <w:rsid w:val="00F251DF"/>
    <w:rsid w:val="00F474DD"/>
    <w:rsid w:val="00F72246"/>
    <w:rsid w:val="00F8050E"/>
    <w:rsid w:val="00F81763"/>
    <w:rsid w:val="00F83DA9"/>
    <w:rsid w:val="00FB2B74"/>
    <w:rsid w:val="00FB2B8F"/>
    <w:rsid w:val="00FB70C7"/>
    <w:rsid w:val="00FC6BD8"/>
    <w:rsid w:val="00FF47AA"/>
    <w:rsid w:val="00FF49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5E38"/>
  <w15:docId w15:val="{0E6B30C4-610C-4ABC-A579-6BDB3C42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273458"/>
    <w:pPr>
      <w:spacing w:after="0" w:line="240" w:lineRule="auto"/>
    </w:pPr>
    <w:rPr>
      <w:rFonts w:ascii="Calibri" w:eastAsia="Times New Roman" w:hAnsi="Calibri" w:cs="Times New Roman"/>
      <w:lang w:eastAsia="es-CO"/>
    </w:rPr>
  </w:style>
  <w:style w:type="paragraph" w:customStyle="1" w:styleId="Default">
    <w:name w:val="Default"/>
    <w:rsid w:val="00DA369C"/>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787CA-1FB2-4F64-975C-842134CA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Maria Camila Mazo Vásquez</cp:lastModifiedBy>
  <cp:revision>2</cp:revision>
  <cp:lastPrinted>2013-07-08T16:49:00Z</cp:lastPrinted>
  <dcterms:created xsi:type="dcterms:W3CDTF">2022-07-25T21:05:00Z</dcterms:created>
  <dcterms:modified xsi:type="dcterms:W3CDTF">2022-07-25T21:05:00Z</dcterms:modified>
</cp:coreProperties>
</file>