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66BB3" w14:textId="77777777" w:rsidR="008966E4" w:rsidRPr="00BA7B4E" w:rsidRDefault="00DC6881" w:rsidP="008966E4">
      <w:pPr>
        <w:spacing w:after="0"/>
        <w:rPr>
          <w:rFonts w:ascii="Arial" w:hAnsi="Arial" w:cs="Arial"/>
        </w:rPr>
      </w:pPr>
      <w:r>
        <w:rPr>
          <w:rFonts w:ascii="Arial" w:hAnsi="Arial" w:cs="Arial"/>
          <w:b/>
          <w:sz w:val="24"/>
          <w:szCs w:val="24"/>
        </w:rPr>
        <w:t>Unidad Administrativa:</w:t>
      </w:r>
      <w:r w:rsidR="008966E4">
        <w:rPr>
          <w:rFonts w:ascii="Arial" w:hAnsi="Arial" w:cs="Arial"/>
          <w:b/>
          <w:sz w:val="24"/>
          <w:szCs w:val="24"/>
        </w:rPr>
        <w:t xml:space="preserve"> </w:t>
      </w:r>
      <w:r w:rsidR="008966E4" w:rsidRPr="008966E4">
        <w:rPr>
          <w:rFonts w:ascii="Arial" w:hAnsi="Arial" w:cs="Arial"/>
          <w:bCs/>
          <w:sz w:val="24"/>
          <w:szCs w:val="24"/>
        </w:rPr>
        <w:t>Secretaría de Movilidad</w:t>
      </w:r>
    </w:p>
    <w:p w14:paraId="659E2CE3" w14:textId="252E5E63" w:rsidR="001D226B" w:rsidRPr="00A70E16" w:rsidRDefault="001D226B" w:rsidP="00830A95">
      <w:pPr>
        <w:spacing w:line="240" w:lineRule="auto"/>
        <w:rPr>
          <w:rFonts w:ascii="Arial" w:hAnsi="Arial" w:cs="Arial"/>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72"/>
        <w:gridCol w:w="992"/>
        <w:gridCol w:w="142"/>
        <w:gridCol w:w="567"/>
        <w:gridCol w:w="879"/>
        <w:gridCol w:w="1105"/>
        <w:gridCol w:w="596"/>
        <w:gridCol w:w="680"/>
        <w:gridCol w:w="567"/>
        <w:gridCol w:w="879"/>
      </w:tblGrid>
      <w:tr w:rsidR="001D226B" w:rsidRPr="00882CEE" w14:paraId="68D2C423" w14:textId="77777777" w:rsidTr="00331230">
        <w:trPr>
          <w:trHeight w:val="421"/>
        </w:trPr>
        <w:tc>
          <w:tcPr>
            <w:tcW w:w="2127" w:type="dxa"/>
            <w:shd w:val="clear" w:color="auto" w:fill="BFBFBF" w:themeFill="background1" w:themeFillShade="BF"/>
            <w:vAlign w:val="center"/>
          </w:tcPr>
          <w:p w14:paraId="002CF668"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Definición</w:t>
            </w:r>
          </w:p>
        </w:tc>
        <w:tc>
          <w:tcPr>
            <w:tcW w:w="2806" w:type="dxa"/>
            <w:gridSpan w:val="3"/>
            <w:shd w:val="pct25" w:color="auto" w:fill="auto"/>
            <w:vAlign w:val="center"/>
          </w:tcPr>
          <w:p w14:paraId="57F5A382"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Trámite</w:t>
            </w:r>
          </w:p>
        </w:tc>
        <w:tc>
          <w:tcPr>
            <w:tcW w:w="1446" w:type="dxa"/>
            <w:gridSpan w:val="2"/>
            <w:shd w:val="clear" w:color="auto" w:fill="auto"/>
            <w:vAlign w:val="center"/>
          </w:tcPr>
          <w:p w14:paraId="058EA71F" w14:textId="4B633C02" w:rsidR="001D226B" w:rsidRPr="008966E4" w:rsidRDefault="008966E4" w:rsidP="00DF0F8D">
            <w:pPr>
              <w:spacing w:after="0"/>
              <w:jc w:val="center"/>
              <w:rPr>
                <w:rFonts w:ascii="Arial" w:hAnsi="Arial" w:cs="Arial"/>
                <w:bCs/>
              </w:rPr>
            </w:pPr>
            <w:r w:rsidRPr="008966E4">
              <w:rPr>
                <w:rFonts w:ascii="Arial" w:hAnsi="Arial" w:cs="Arial"/>
                <w:bCs/>
                <w:sz w:val="24"/>
                <w:szCs w:val="24"/>
              </w:rPr>
              <w:t>x</w:t>
            </w:r>
          </w:p>
        </w:tc>
        <w:tc>
          <w:tcPr>
            <w:tcW w:w="2381" w:type="dxa"/>
            <w:gridSpan w:val="3"/>
            <w:shd w:val="pct25" w:color="auto" w:fill="auto"/>
            <w:vAlign w:val="center"/>
          </w:tcPr>
          <w:p w14:paraId="4CADF98C" w14:textId="77777777" w:rsidR="001D226B" w:rsidRPr="00DF0F8D" w:rsidRDefault="001D226B" w:rsidP="00DF0F8D">
            <w:pPr>
              <w:spacing w:after="0" w:line="240" w:lineRule="auto"/>
              <w:contextualSpacing/>
              <w:jc w:val="center"/>
              <w:rPr>
                <w:rFonts w:ascii="Arial" w:eastAsia="Times New Roman" w:hAnsi="Arial" w:cs="Arial"/>
                <w:b/>
                <w:lang w:eastAsia="es-CO"/>
              </w:rPr>
            </w:pPr>
            <w:r w:rsidRPr="00DF0F8D">
              <w:rPr>
                <w:rFonts w:ascii="Arial" w:eastAsia="Times New Roman" w:hAnsi="Arial" w:cs="Arial"/>
                <w:b/>
                <w:lang w:eastAsia="es-CO"/>
              </w:rPr>
              <w:t>Servicio</w:t>
            </w:r>
          </w:p>
        </w:tc>
        <w:tc>
          <w:tcPr>
            <w:tcW w:w="1446" w:type="dxa"/>
            <w:gridSpan w:val="2"/>
            <w:shd w:val="clear" w:color="auto" w:fill="auto"/>
            <w:vAlign w:val="center"/>
          </w:tcPr>
          <w:p w14:paraId="494B4CEC" w14:textId="77777777" w:rsidR="001D226B" w:rsidRPr="00882CEE" w:rsidRDefault="001D226B" w:rsidP="00DF0F8D">
            <w:pPr>
              <w:spacing w:after="0"/>
              <w:rPr>
                <w:rFonts w:ascii="Arial" w:hAnsi="Arial" w:cs="Arial"/>
                <w:b/>
              </w:rPr>
            </w:pPr>
          </w:p>
        </w:tc>
      </w:tr>
      <w:tr w:rsidR="001D226B" w:rsidRPr="00882CEE" w14:paraId="3656ABC7" w14:textId="77777777" w:rsidTr="00331230">
        <w:trPr>
          <w:trHeight w:val="631"/>
        </w:trPr>
        <w:tc>
          <w:tcPr>
            <w:tcW w:w="2127" w:type="dxa"/>
            <w:shd w:val="clear" w:color="auto" w:fill="BFBFBF" w:themeFill="background1" w:themeFillShade="BF"/>
            <w:vAlign w:val="center"/>
          </w:tcPr>
          <w:p w14:paraId="78BB5AB6" w14:textId="77777777" w:rsidR="001D226B" w:rsidRPr="00882CEE" w:rsidRDefault="001D226B" w:rsidP="00DF0F8D">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Nombre </w:t>
            </w:r>
          </w:p>
        </w:tc>
        <w:tc>
          <w:tcPr>
            <w:tcW w:w="8079" w:type="dxa"/>
            <w:gridSpan w:val="10"/>
            <w:shd w:val="clear" w:color="auto" w:fill="auto"/>
            <w:vAlign w:val="center"/>
          </w:tcPr>
          <w:p w14:paraId="4693FCD1" w14:textId="0E16F059" w:rsidR="001D226B" w:rsidRPr="004C5967" w:rsidRDefault="008966E4" w:rsidP="00814F26">
            <w:pPr>
              <w:spacing w:after="0"/>
              <w:rPr>
                <w:rFonts w:ascii="Arial" w:hAnsi="Arial" w:cs="Arial"/>
                <w:i/>
                <w:iCs/>
              </w:rPr>
            </w:pPr>
            <w:r>
              <w:rPr>
                <w:rFonts w:ascii="Arial" w:hAnsi="Arial" w:cs="Arial"/>
                <w:bCs/>
                <w:kern w:val="36"/>
              </w:rPr>
              <w:t>Renovación</w:t>
            </w:r>
            <w:r w:rsidRPr="004E5F3A">
              <w:rPr>
                <w:rFonts w:ascii="Arial" w:hAnsi="Arial" w:cs="Arial"/>
                <w:bCs/>
                <w:kern w:val="36"/>
              </w:rPr>
              <w:t xml:space="preserve"> Tarjeta de operación</w:t>
            </w:r>
          </w:p>
        </w:tc>
      </w:tr>
      <w:tr w:rsidR="001D226B" w:rsidRPr="00882CEE" w14:paraId="3C49D1FC" w14:textId="77777777" w:rsidTr="00331230">
        <w:trPr>
          <w:trHeight w:val="697"/>
        </w:trPr>
        <w:tc>
          <w:tcPr>
            <w:tcW w:w="2127" w:type="dxa"/>
            <w:shd w:val="clear" w:color="auto" w:fill="BFBFBF" w:themeFill="background1" w:themeFillShade="BF"/>
            <w:vAlign w:val="center"/>
          </w:tcPr>
          <w:p w14:paraId="3608C091" w14:textId="4C30D16E" w:rsidR="001D226B" w:rsidRPr="00882CEE" w:rsidRDefault="008107A3"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Descripción</w:t>
            </w:r>
          </w:p>
        </w:tc>
        <w:tc>
          <w:tcPr>
            <w:tcW w:w="8079" w:type="dxa"/>
            <w:gridSpan w:val="10"/>
            <w:shd w:val="clear" w:color="auto" w:fill="auto"/>
            <w:vAlign w:val="center"/>
          </w:tcPr>
          <w:p w14:paraId="08D05B43" w14:textId="61BE1393" w:rsidR="00F8050E" w:rsidRPr="002E1186" w:rsidRDefault="008966E4" w:rsidP="00023905">
            <w:pPr>
              <w:spacing w:after="0"/>
              <w:rPr>
                <w:rFonts w:ascii="Arial" w:hAnsi="Arial" w:cs="Arial"/>
                <w:b/>
                <w:i/>
                <w:iCs/>
                <w:color w:val="808080" w:themeColor="background1" w:themeShade="80"/>
                <w:sz w:val="20"/>
                <w:szCs w:val="20"/>
              </w:rPr>
            </w:pPr>
            <w:r w:rsidRPr="00083F2A">
              <w:rPr>
                <w:rFonts w:ascii="Arial" w:hAnsi="Arial" w:cs="Arial"/>
                <w:shd w:val="clear" w:color="auto" w:fill="FFFFFF"/>
              </w:rPr>
              <w:t>Expedición de una nueva tarjeta de operación, la cual lo habilita por un nuevo periodo de tiempo, para prestar el servicio público de transporte de pasajeros. La tarjeta de operación debe solicitarse por lo menos con dos (2) meses de anticipación a la fecha de vencimiento.</w:t>
            </w:r>
          </w:p>
        </w:tc>
      </w:tr>
      <w:tr w:rsidR="001D226B" w:rsidRPr="00882CEE" w14:paraId="2B7621D3" w14:textId="77777777" w:rsidTr="00331230">
        <w:trPr>
          <w:trHeight w:val="423"/>
        </w:trPr>
        <w:tc>
          <w:tcPr>
            <w:tcW w:w="2127" w:type="dxa"/>
            <w:shd w:val="clear" w:color="auto" w:fill="BFBFBF" w:themeFill="background1" w:themeFillShade="BF"/>
            <w:vAlign w:val="center"/>
          </w:tcPr>
          <w:p w14:paraId="770996AC" w14:textId="29E80DAC" w:rsidR="001D226B" w:rsidRPr="00882CEE" w:rsidRDefault="00EA50D4"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Punto</w:t>
            </w:r>
            <w:r w:rsidR="00DF0F8D">
              <w:rPr>
                <w:rFonts w:ascii="Arial" w:eastAsia="Times New Roman" w:hAnsi="Arial" w:cs="Arial"/>
                <w:b/>
                <w:lang w:eastAsia="es-CO"/>
              </w:rPr>
              <w:t>s</w:t>
            </w:r>
            <w:r w:rsidR="008F0E9A">
              <w:rPr>
                <w:rFonts w:ascii="Arial" w:eastAsia="Times New Roman" w:hAnsi="Arial" w:cs="Arial"/>
                <w:b/>
                <w:lang w:eastAsia="es-CO"/>
              </w:rPr>
              <w:t xml:space="preserve"> de Atención</w:t>
            </w:r>
          </w:p>
        </w:tc>
        <w:tc>
          <w:tcPr>
            <w:tcW w:w="8079" w:type="dxa"/>
            <w:gridSpan w:val="10"/>
            <w:shd w:val="clear" w:color="auto" w:fill="auto"/>
            <w:vAlign w:val="center"/>
          </w:tcPr>
          <w:tbl>
            <w:tblPr>
              <w:tblW w:w="7440" w:type="dxa"/>
              <w:tblLayout w:type="fixed"/>
              <w:tblLook w:val="04A0" w:firstRow="1" w:lastRow="0" w:firstColumn="1" w:lastColumn="0" w:noHBand="0" w:noVBand="1"/>
            </w:tblPr>
            <w:tblGrid>
              <w:gridCol w:w="7440"/>
            </w:tblGrid>
            <w:tr w:rsidR="008966E4" w:rsidRPr="00683466" w14:paraId="0A1ED320" w14:textId="77777777" w:rsidTr="006A57E9">
              <w:trPr>
                <w:cantSplit/>
                <w:trHeight w:val="785"/>
              </w:trPr>
              <w:tc>
                <w:tcPr>
                  <w:tcW w:w="5000" w:type="pct"/>
                  <w:vAlign w:val="center"/>
                </w:tcPr>
                <w:p w14:paraId="3ADAFF7E" w14:textId="77777777" w:rsidR="008966E4" w:rsidRPr="00683466" w:rsidRDefault="008966E4" w:rsidP="008966E4">
                  <w:pPr>
                    <w:autoSpaceDE w:val="0"/>
                    <w:autoSpaceDN w:val="0"/>
                    <w:adjustRightInd w:val="0"/>
                    <w:spacing w:before="240" w:after="0"/>
                    <w:jc w:val="center"/>
                    <w:rPr>
                      <w:rFonts w:ascii="Arial" w:hAnsi="Arial" w:cs="Arial"/>
                      <w:b/>
                    </w:rPr>
                  </w:pPr>
                  <w:r w:rsidRPr="00683466">
                    <w:rPr>
                      <w:rFonts w:ascii="Arial" w:hAnsi="Arial" w:cs="Arial"/>
                      <w:b/>
                    </w:rPr>
                    <w:t xml:space="preserve">Secretaría de Movilidad </w:t>
                  </w:r>
                </w:p>
                <w:p w14:paraId="7E884DFA" w14:textId="77777777" w:rsidR="008966E4" w:rsidRPr="00683466" w:rsidRDefault="008966E4" w:rsidP="008966E4">
                  <w:pPr>
                    <w:autoSpaceDE w:val="0"/>
                    <w:autoSpaceDN w:val="0"/>
                    <w:adjustRightInd w:val="0"/>
                    <w:spacing w:after="0"/>
                    <w:jc w:val="center"/>
                    <w:rPr>
                      <w:rFonts w:ascii="Arial" w:hAnsi="Arial" w:cs="Arial"/>
                    </w:rPr>
                  </w:pPr>
                  <w:r w:rsidRPr="00683466">
                    <w:rPr>
                      <w:rFonts w:ascii="Arial" w:hAnsi="Arial" w:cs="Arial"/>
                    </w:rPr>
                    <w:t>Sede Principal Cl 50 No.43 34 Piso 1.</w:t>
                  </w:r>
                </w:p>
                <w:p w14:paraId="4E245B6B" w14:textId="77777777" w:rsidR="008966E4" w:rsidRPr="00683466" w:rsidRDefault="008966E4" w:rsidP="008966E4">
                  <w:pPr>
                    <w:autoSpaceDE w:val="0"/>
                    <w:autoSpaceDN w:val="0"/>
                    <w:adjustRightInd w:val="0"/>
                    <w:spacing w:after="0"/>
                    <w:jc w:val="center"/>
                    <w:rPr>
                      <w:rFonts w:ascii="Arial" w:hAnsi="Arial" w:cs="Arial"/>
                    </w:rPr>
                  </w:pPr>
                  <w:r w:rsidRPr="00683466">
                    <w:rPr>
                      <w:rFonts w:ascii="Arial" w:hAnsi="Arial" w:cs="Arial"/>
                    </w:rPr>
                    <w:t xml:space="preserve">Sede Sector Capricentro Cl 72 No. 44 32 Piso 1. </w:t>
                  </w:r>
                </w:p>
                <w:p w14:paraId="63D3EB6A" w14:textId="77777777" w:rsidR="008966E4" w:rsidRPr="00683466" w:rsidRDefault="008966E4" w:rsidP="008966E4">
                  <w:pPr>
                    <w:autoSpaceDE w:val="0"/>
                    <w:autoSpaceDN w:val="0"/>
                    <w:adjustRightInd w:val="0"/>
                    <w:spacing w:after="0"/>
                    <w:jc w:val="center"/>
                    <w:rPr>
                      <w:rFonts w:ascii="Arial" w:hAnsi="Arial" w:cs="Arial"/>
                    </w:rPr>
                  </w:pPr>
                </w:p>
                <w:p w14:paraId="53FB2FA7" w14:textId="77777777" w:rsidR="008966E4" w:rsidRPr="00683466" w:rsidRDefault="008966E4" w:rsidP="008966E4">
                  <w:pPr>
                    <w:autoSpaceDE w:val="0"/>
                    <w:autoSpaceDN w:val="0"/>
                    <w:adjustRightInd w:val="0"/>
                    <w:spacing w:after="0"/>
                    <w:jc w:val="center"/>
                    <w:rPr>
                      <w:rFonts w:ascii="Arial" w:hAnsi="Arial" w:cs="Arial"/>
                    </w:rPr>
                  </w:pPr>
                  <w:r w:rsidRPr="00683466">
                    <w:rPr>
                      <w:rFonts w:ascii="Arial" w:hAnsi="Arial" w:cs="Arial"/>
                      <w:b/>
                    </w:rPr>
                    <w:t>PBX:</w:t>
                  </w:r>
                  <w:r w:rsidRPr="00683466">
                    <w:rPr>
                      <w:rFonts w:ascii="Arial" w:hAnsi="Arial" w:cs="Arial"/>
                    </w:rPr>
                    <w:t xml:space="preserve"> </w:t>
                  </w:r>
                  <w:r>
                    <w:rPr>
                      <w:rFonts w:ascii="Arial" w:hAnsi="Arial" w:cs="Arial"/>
                    </w:rPr>
                    <w:t xml:space="preserve">(604) </w:t>
                  </w:r>
                  <w:r w:rsidRPr="00683466">
                    <w:rPr>
                      <w:rFonts w:ascii="Arial" w:hAnsi="Arial" w:cs="Arial"/>
                    </w:rPr>
                    <w:t>372 33 00</w:t>
                  </w:r>
                </w:p>
                <w:p w14:paraId="665FF3F4" w14:textId="77777777" w:rsidR="008966E4" w:rsidRPr="00683466" w:rsidRDefault="008966E4" w:rsidP="008966E4">
                  <w:pPr>
                    <w:autoSpaceDE w:val="0"/>
                    <w:autoSpaceDN w:val="0"/>
                    <w:adjustRightInd w:val="0"/>
                    <w:spacing w:after="0"/>
                    <w:jc w:val="center"/>
                    <w:rPr>
                      <w:rFonts w:ascii="Arial" w:hAnsi="Arial" w:cs="Arial"/>
                      <w:b/>
                    </w:rPr>
                  </w:pPr>
                </w:p>
              </w:tc>
            </w:tr>
            <w:tr w:rsidR="008966E4" w:rsidRPr="00683466" w14:paraId="5C86A731" w14:textId="77777777" w:rsidTr="006A57E9">
              <w:trPr>
                <w:cantSplit/>
                <w:trHeight w:val="785"/>
              </w:trPr>
              <w:tc>
                <w:tcPr>
                  <w:tcW w:w="5000" w:type="pct"/>
                  <w:vAlign w:val="center"/>
                </w:tcPr>
                <w:tbl>
                  <w:tblPr>
                    <w:tblW w:w="0" w:type="auto"/>
                    <w:tblLayout w:type="fixed"/>
                    <w:tblCellMar>
                      <w:left w:w="70" w:type="dxa"/>
                      <w:right w:w="70" w:type="dxa"/>
                    </w:tblCellMar>
                    <w:tblLook w:val="04A0" w:firstRow="1" w:lastRow="0" w:firstColumn="1" w:lastColumn="0" w:noHBand="0" w:noVBand="1"/>
                  </w:tblPr>
                  <w:tblGrid>
                    <w:gridCol w:w="3556"/>
                    <w:gridCol w:w="3402"/>
                    <w:gridCol w:w="197"/>
                  </w:tblGrid>
                  <w:tr w:rsidR="008966E4" w:rsidRPr="00683466" w14:paraId="58A8760B" w14:textId="77777777" w:rsidTr="006A57E9">
                    <w:trPr>
                      <w:gridAfter w:val="1"/>
                      <w:wAfter w:w="197" w:type="dxa"/>
                      <w:trHeight w:val="300"/>
                    </w:trPr>
                    <w:tc>
                      <w:tcPr>
                        <w:tcW w:w="3556" w:type="dxa"/>
                        <w:tcBorders>
                          <w:top w:val="nil"/>
                          <w:left w:val="nil"/>
                          <w:bottom w:val="nil"/>
                          <w:right w:val="nil"/>
                        </w:tcBorders>
                        <w:shd w:val="clear" w:color="auto" w:fill="auto"/>
                        <w:noWrap/>
                        <w:vAlign w:val="center"/>
                        <w:hideMark/>
                      </w:tcPr>
                      <w:p w14:paraId="5B963349" w14:textId="77777777" w:rsidR="008966E4" w:rsidRPr="00683466" w:rsidRDefault="008966E4" w:rsidP="008966E4">
                        <w:pPr>
                          <w:spacing w:after="0"/>
                          <w:jc w:val="center"/>
                          <w:rPr>
                            <w:rFonts w:ascii="Arial" w:hAnsi="Arial" w:cs="Arial"/>
                            <w:b/>
                            <w:bCs/>
                            <w:color w:val="000000"/>
                          </w:rPr>
                        </w:pPr>
                        <w:r w:rsidRPr="00683466">
                          <w:rPr>
                            <w:rFonts w:ascii="Arial" w:hAnsi="Arial" w:cs="Arial"/>
                            <w:b/>
                            <w:bCs/>
                            <w:color w:val="000000"/>
                          </w:rPr>
                          <w:t>Sedes Principal y Capricentro</w:t>
                        </w:r>
                      </w:p>
                    </w:tc>
                    <w:tc>
                      <w:tcPr>
                        <w:tcW w:w="3402" w:type="dxa"/>
                        <w:tcBorders>
                          <w:top w:val="nil"/>
                          <w:left w:val="nil"/>
                          <w:bottom w:val="nil"/>
                          <w:right w:val="nil"/>
                        </w:tcBorders>
                        <w:shd w:val="clear" w:color="auto" w:fill="auto"/>
                        <w:noWrap/>
                        <w:vAlign w:val="center"/>
                        <w:hideMark/>
                      </w:tcPr>
                      <w:p w14:paraId="2C3A6E5B" w14:textId="77777777" w:rsidR="008966E4" w:rsidRPr="00683466" w:rsidRDefault="008966E4" w:rsidP="008966E4">
                        <w:pPr>
                          <w:spacing w:after="0"/>
                          <w:jc w:val="center"/>
                          <w:rPr>
                            <w:rFonts w:ascii="Arial" w:hAnsi="Arial" w:cs="Arial"/>
                            <w:b/>
                            <w:bCs/>
                            <w:color w:val="000000"/>
                          </w:rPr>
                        </w:pPr>
                        <w:r w:rsidRPr="00683466">
                          <w:rPr>
                            <w:rFonts w:ascii="Arial" w:hAnsi="Arial" w:cs="Arial"/>
                            <w:b/>
                            <w:bCs/>
                            <w:color w:val="000000"/>
                          </w:rPr>
                          <w:t>Banco Popular</w:t>
                        </w:r>
                      </w:p>
                    </w:tc>
                  </w:tr>
                  <w:tr w:rsidR="008966E4" w:rsidRPr="00683466" w14:paraId="3E37FBF8" w14:textId="77777777" w:rsidTr="006A57E9">
                    <w:trPr>
                      <w:trHeight w:val="900"/>
                    </w:trPr>
                    <w:tc>
                      <w:tcPr>
                        <w:tcW w:w="3556" w:type="dxa"/>
                        <w:tcBorders>
                          <w:top w:val="nil"/>
                          <w:left w:val="nil"/>
                          <w:bottom w:val="nil"/>
                          <w:right w:val="nil"/>
                        </w:tcBorders>
                        <w:shd w:val="clear" w:color="auto" w:fill="auto"/>
                        <w:vAlign w:val="center"/>
                        <w:hideMark/>
                      </w:tcPr>
                      <w:p w14:paraId="51C56DCB" w14:textId="77777777" w:rsidR="008966E4" w:rsidRPr="00683466" w:rsidRDefault="008966E4" w:rsidP="008966E4">
                        <w:pPr>
                          <w:spacing w:after="0"/>
                          <w:jc w:val="center"/>
                          <w:rPr>
                            <w:rFonts w:ascii="Arial" w:hAnsi="Arial" w:cs="Arial"/>
                            <w:color w:val="000000"/>
                          </w:rPr>
                        </w:pPr>
                        <w:r w:rsidRPr="00683466">
                          <w:rPr>
                            <w:rFonts w:ascii="Arial" w:hAnsi="Arial" w:cs="Arial"/>
                            <w:color w:val="000000"/>
                          </w:rPr>
                          <w:t>Lunes a Jueves: 07:00 a.m. a 5:00 p.m. Jornada Continua</w:t>
                        </w:r>
                        <w:r w:rsidRPr="00683466">
                          <w:rPr>
                            <w:rFonts w:ascii="Arial" w:hAnsi="Arial" w:cs="Arial"/>
                            <w:color w:val="000000"/>
                          </w:rPr>
                          <w:br/>
                          <w:t>Viernes: 07:00 a.m. a 4:30 p.m.</w:t>
                        </w:r>
                        <w:r w:rsidRPr="00683466">
                          <w:rPr>
                            <w:rFonts w:ascii="Arial" w:hAnsi="Arial" w:cs="Arial"/>
                            <w:color w:val="000000"/>
                          </w:rPr>
                          <w:br/>
                          <w:t>Sábados: 08:00 a.m. a 12:00 p.m.</w:t>
                        </w:r>
                      </w:p>
                    </w:tc>
                    <w:tc>
                      <w:tcPr>
                        <w:tcW w:w="3599" w:type="dxa"/>
                        <w:gridSpan w:val="2"/>
                        <w:tcBorders>
                          <w:top w:val="nil"/>
                          <w:left w:val="nil"/>
                          <w:bottom w:val="nil"/>
                          <w:right w:val="nil"/>
                        </w:tcBorders>
                        <w:shd w:val="clear" w:color="auto" w:fill="auto"/>
                        <w:vAlign w:val="center"/>
                        <w:hideMark/>
                      </w:tcPr>
                      <w:p w14:paraId="1E11F0DF" w14:textId="77777777" w:rsidR="008966E4" w:rsidRPr="00683466" w:rsidRDefault="008966E4" w:rsidP="008966E4">
                        <w:pPr>
                          <w:spacing w:after="0"/>
                          <w:jc w:val="center"/>
                          <w:rPr>
                            <w:rFonts w:ascii="Arial" w:hAnsi="Arial" w:cs="Arial"/>
                            <w:color w:val="000000"/>
                          </w:rPr>
                        </w:pPr>
                        <w:r w:rsidRPr="00683466">
                          <w:rPr>
                            <w:rFonts w:ascii="Arial" w:hAnsi="Arial" w:cs="Arial"/>
                            <w:color w:val="000000"/>
                          </w:rPr>
                          <w:t>Lunes a Jueves: 07:00 a.m. a 4:30 p.m. Jornada Continua</w:t>
                        </w:r>
                        <w:r w:rsidRPr="00683466">
                          <w:rPr>
                            <w:rFonts w:ascii="Arial" w:hAnsi="Arial" w:cs="Arial"/>
                            <w:color w:val="000000"/>
                          </w:rPr>
                          <w:br/>
                          <w:t>Viernes: 07:00 a.m. a 4:00 p.m.</w:t>
                        </w:r>
                      </w:p>
                      <w:p w14:paraId="3152529C" w14:textId="77777777" w:rsidR="008966E4" w:rsidRPr="00683466" w:rsidRDefault="008966E4" w:rsidP="008966E4">
                        <w:pPr>
                          <w:spacing w:after="0"/>
                          <w:jc w:val="center"/>
                          <w:rPr>
                            <w:rFonts w:ascii="Arial" w:hAnsi="Arial" w:cs="Arial"/>
                            <w:color w:val="000000"/>
                          </w:rPr>
                        </w:pPr>
                        <w:r w:rsidRPr="00683466">
                          <w:rPr>
                            <w:rFonts w:ascii="Arial" w:hAnsi="Arial" w:cs="Arial"/>
                            <w:color w:val="000000"/>
                          </w:rPr>
                          <w:t>Sábados: 08:00 a.m. a 12:00 p.m.</w:t>
                        </w:r>
                      </w:p>
                    </w:tc>
                  </w:tr>
                </w:tbl>
                <w:p w14:paraId="04CA3602" w14:textId="77777777" w:rsidR="008966E4" w:rsidRPr="00683466" w:rsidRDefault="008966E4" w:rsidP="008966E4">
                  <w:pPr>
                    <w:autoSpaceDE w:val="0"/>
                    <w:autoSpaceDN w:val="0"/>
                    <w:adjustRightInd w:val="0"/>
                    <w:spacing w:after="0"/>
                    <w:jc w:val="center"/>
                    <w:rPr>
                      <w:rFonts w:ascii="Arial" w:hAnsi="Arial" w:cs="Arial"/>
                    </w:rPr>
                  </w:pPr>
                </w:p>
              </w:tc>
            </w:tr>
          </w:tbl>
          <w:p w14:paraId="45E6346D" w14:textId="1E0EDA57" w:rsidR="001D226B" w:rsidRPr="002E1186" w:rsidRDefault="001D226B" w:rsidP="00A82571">
            <w:pPr>
              <w:spacing w:after="0"/>
              <w:rPr>
                <w:rFonts w:ascii="Arial" w:hAnsi="Arial" w:cs="Arial"/>
                <w:b/>
                <w:i/>
                <w:iCs/>
                <w:color w:val="808080" w:themeColor="background1" w:themeShade="80"/>
                <w:sz w:val="20"/>
                <w:szCs w:val="20"/>
              </w:rPr>
            </w:pPr>
          </w:p>
        </w:tc>
      </w:tr>
      <w:tr w:rsidR="003E4D47" w:rsidRPr="00882CEE" w14:paraId="1B31CA89" w14:textId="77777777" w:rsidTr="00331230">
        <w:trPr>
          <w:trHeight w:val="423"/>
        </w:trPr>
        <w:tc>
          <w:tcPr>
            <w:tcW w:w="2127" w:type="dxa"/>
            <w:vMerge w:val="restart"/>
            <w:shd w:val="clear" w:color="auto" w:fill="BFBFBF" w:themeFill="background1" w:themeFillShade="BF"/>
            <w:vAlign w:val="center"/>
          </w:tcPr>
          <w:p w14:paraId="35DAE2BE" w14:textId="3722DC7D" w:rsidR="003E4D47" w:rsidRDefault="003E4D47" w:rsidP="00DF0F8D">
            <w:pPr>
              <w:spacing w:after="0" w:line="240" w:lineRule="auto"/>
              <w:contextualSpacing/>
              <w:rPr>
                <w:rFonts w:ascii="Arial" w:eastAsia="Times New Roman" w:hAnsi="Arial" w:cs="Arial"/>
                <w:b/>
                <w:lang w:eastAsia="es-CO"/>
              </w:rPr>
            </w:pPr>
            <w:r>
              <w:rPr>
                <w:rFonts w:ascii="Arial" w:eastAsia="Times New Roman" w:hAnsi="Arial" w:cs="Arial"/>
                <w:b/>
                <w:lang w:eastAsia="es-CO"/>
              </w:rPr>
              <w:t>Se puede realizar por medios electrónicos</w:t>
            </w:r>
          </w:p>
        </w:tc>
        <w:tc>
          <w:tcPr>
            <w:tcW w:w="1672" w:type="dxa"/>
            <w:tcBorders>
              <w:bottom w:val="single" w:sz="4" w:space="0" w:color="000000"/>
            </w:tcBorders>
            <w:shd w:val="pct25" w:color="auto" w:fill="auto"/>
            <w:vAlign w:val="center"/>
          </w:tcPr>
          <w:p w14:paraId="1775B4F0" w14:textId="12649968" w:rsidR="003E4D47" w:rsidRPr="00887333" w:rsidRDefault="003E4D47" w:rsidP="00887333">
            <w:pPr>
              <w:spacing w:after="0"/>
              <w:jc w:val="center"/>
              <w:rPr>
                <w:rFonts w:ascii="Arial" w:hAnsi="Arial" w:cs="Arial"/>
                <w:b/>
                <w:bCs/>
              </w:rPr>
            </w:pPr>
            <w:r>
              <w:rPr>
                <w:rFonts w:ascii="Arial" w:hAnsi="Arial" w:cs="Arial"/>
                <w:b/>
                <w:bCs/>
              </w:rPr>
              <w:t>No disponible</w:t>
            </w:r>
          </w:p>
        </w:tc>
        <w:tc>
          <w:tcPr>
            <w:tcW w:w="992" w:type="dxa"/>
            <w:tcBorders>
              <w:bottom w:val="single" w:sz="4" w:space="0" w:color="000000"/>
            </w:tcBorders>
            <w:shd w:val="clear" w:color="auto" w:fill="auto"/>
            <w:vAlign w:val="center"/>
          </w:tcPr>
          <w:p w14:paraId="5F1424FC" w14:textId="31088AF3" w:rsidR="003E4D47" w:rsidRPr="00882CEE" w:rsidRDefault="008966E4" w:rsidP="00A82571">
            <w:pPr>
              <w:spacing w:after="0"/>
              <w:rPr>
                <w:rFonts w:ascii="Arial" w:hAnsi="Arial" w:cs="Arial"/>
              </w:rPr>
            </w:pPr>
            <w:r>
              <w:rPr>
                <w:rFonts w:ascii="Arial" w:hAnsi="Arial" w:cs="Arial"/>
              </w:rPr>
              <w:t>x</w:t>
            </w:r>
          </w:p>
        </w:tc>
        <w:tc>
          <w:tcPr>
            <w:tcW w:w="1588" w:type="dxa"/>
            <w:gridSpan w:val="3"/>
            <w:tcBorders>
              <w:bottom w:val="single" w:sz="4" w:space="0" w:color="000000"/>
            </w:tcBorders>
            <w:shd w:val="pct25" w:color="auto" w:fill="auto"/>
            <w:vAlign w:val="center"/>
          </w:tcPr>
          <w:p w14:paraId="2B18AF9F" w14:textId="178FAFCE" w:rsidR="003E4D47" w:rsidRPr="003E4D47" w:rsidRDefault="003E4D47" w:rsidP="003E4D47">
            <w:pPr>
              <w:spacing w:after="0"/>
              <w:jc w:val="center"/>
              <w:rPr>
                <w:rFonts w:ascii="Arial" w:hAnsi="Arial" w:cs="Arial"/>
                <w:b/>
                <w:bCs/>
              </w:rPr>
            </w:pPr>
            <w:r>
              <w:rPr>
                <w:rFonts w:ascii="Arial" w:hAnsi="Arial" w:cs="Arial"/>
                <w:b/>
                <w:bCs/>
              </w:rPr>
              <w:t>Parcialmente</w:t>
            </w:r>
          </w:p>
        </w:tc>
        <w:tc>
          <w:tcPr>
            <w:tcW w:w="1105" w:type="dxa"/>
            <w:tcBorders>
              <w:bottom w:val="single" w:sz="4" w:space="0" w:color="000000"/>
            </w:tcBorders>
            <w:shd w:val="clear" w:color="auto" w:fill="auto"/>
            <w:vAlign w:val="center"/>
          </w:tcPr>
          <w:p w14:paraId="6D16271F" w14:textId="77777777" w:rsidR="003E4D47" w:rsidRPr="00882CEE" w:rsidRDefault="003E4D47" w:rsidP="00A82571">
            <w:pPr>
              <w:spacing w:after="0"/>
              <w:rPr>
                <w:rFonts w:ascii="Arial" w:hAnsi="Arial" w:cs="Arial"/>
              </w:rPr>
            </w:pPr>
          </w:p>
        </w:tc>
        <w:tc>
          <w:tcPr>
            <w:tcW w:w="1843" w:type="dxa"/>
            <w:gridSpan w:val="3"/>
            <w:tcBorders>
              <w:bottom w:val="single" w:sz="4" w:space="0" w:color="000000"/>
            </w:tcBorders>
            <w:shd w:val="pct25" w:color="auto" w:fill="auto"/>
            <w:vAlign w:val="center"/>
          </w:tcPr>
          <w:p w14:paraId="05E7D198" w14:textId="67D1D5AC" w:rsidR="003E4D47" w:rsidRPr="003E4D47" w:rsidRDefault="003E4D47" w:rsidP="003E4D47">
            <w:pPr>
              <w:spacing w:after="0"/>
              <w:jc w:val="center"/>
              <w:rPr>
                <w:rFonts w:ascii="Arial" w:hAnsi="Arial" w:cs="Arial"/>
                <w:b/>
                <w:bCs/>
              </w:rPr>
            </w:pPr>
            <w:r w:rsidRPr="003E4D47">
              <w:rPr>
                <w:rFonts w:ascii="Arial" w:hAnsi="Arial" w:cs="Arial"/>
                <w:b/>
                <w:bCs/>
              </w:rPr>
              <w:t>Totalmente</w:t>
            </w:r>
          </w:p>
        </w:tc>
        <w:tc>
          <w:tcPr>
            <w:tcW w:w="879" w:type="dxa"/>
            <w:tcBorders>
              <w:bottom w:val="single" w:sz="4" w:space="0" w:color="000000"/>
            </w:tcBorders>
            <w:shd w:val="clear" w:color="auto" w:fill="auto"/>
            <w:vAlign w:val="center"/>
          </w:tcPr>
          <w:p w14:paraId="29396DB0" w14:textId="14D0D8C5" w:rsidR="003E4D47" w:rsidRPr="00882CEE" w:rsidRDefault="003E4D47" w:rsidP="00A82571">
            <w:pPr>
              <w:spacing w:after="0"/>
              <w:rPr>
                <w:rFonts w:ascii="Arial" w:hAnsi="Arial" w:cs="Arial"/>
              </w:rPr>
            </w:pPr>
          </w:p>
        </w:tc>
      </w:tr>
      <w:tr w:rsidR="003E4D47" w:rsidRPr="00882CEE" w14:paraId="321577A4" w14:textId="77777777" w:rsidTr="00331230">
        <w:trPr>
          <w:trHeight w:val="423"/>
        </w:trPr>
        <w:tc>
          <w:tcPr>
            <w:tcW w:w="2127" w:type="dxa"/>
            <w:vMerge/>
            <w:shd w:val="clear" w:color="auto" w:fill="BFBFBF" w:themeFill="background1" w:themeFillShade="BF"/>
            <w:vAlign w:val="center"/>
          </w:tcPr>
          <w:p w14:paraId="5B591E72" w14:textId="77777777" w:rsidR="003E4D47" w:rsidRDefault="003E4D47" w:rsidP="00DF0F8D">
            <w:pPr>
              <w:spacing w:after="0" w:line="240" w:lineRule="auto"/>
              <w:contextualSpacing/>
              <w:rPr>
                <w:rFonts w:ascii="Arial" w:eastAsia="Times New Roman" w:hAnsi="Arial" w:cs="Arial"/>
                <w:b/>
                <w:lang w:eastAsia="es-CO"/>
              </w:rPr>
            </w:pPr>
          </w:p>
        </w:tc>
        <w:tc>
          <w:tcPr>
            <w:tcW w:w="8079" w:type="dxa"/>
            <w:gridSpan w:val="10"/>
            <w:shd w:val="clear" w:color="auto" w:fill="auto"/>
            <w:vAlign w:val="center"/>
          </w:tcPr>
          <w:p w14:paraId="68B63B7F" w14:textId="2137148D" w:rsidR="003E4D47" w:rsidRPr="00882CEE" w:rsidRDefault="008966E4" w:rsidP="00A82571">
            <w:pPr>
              <w:spacing w:after="0"/>
              <w:rPr>
                <w:rFonts w:ascii="Arial" w:hAnsi="Arial" w:cs="Arial"/>
              </w:rPr>
            </w:pPr>
            <w:r w:rsidRPr="008966E4">
              <w:rPr>
                <w:rFonts w:ascii="Arial" w:hAnsi="Arial" w:cs="Arial"/>
                <w:color w:val="000000"/>
              </w:rPr>
              <w:t>No aplica</w:t>
            </w:r>
          </w:p>
        </w:tc>
      </w:tr>
      <w:tr w:rsidR="008966E4" w:rsidRPr="00882CEE" w14:paraId="2D3743CC" w14:textId="77777777" w:rsidTr="00331230">
        <w:trPr>
          <w:trHeight w:val="1126"/>
        </w:trPr>
        <w:tc>
          <w:tcPr>
            <w:tcW w:w="2127" w:type="dxa"/>
            <w:shd w:val="clear" w:color="auto" w:fill="BFBFBF" w:themeFill="background1" w:themeFillShade="BF"/>
            <w:vAlign w:val="center"/>
          </w:tcPr>
          <w:p w14:paraId="6DFC6887" w14:textId="0F1144E4" w:rsidR="008966E4" w:rsidRPr="00882CEE" w:rsidRDefault="008966E4" w:rsidP="008966E4">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t xml:space="preserve">Documentos </w:t>
            </w:r>
            <w:r>
              <w:rPr>
                <w:rFonts w:ascii="Arial" w:eastAsia="Times New Roman" w:hAnsi="Arial" w:cs="Arial"/>
                <w:b/>
                <w:lang w:eastAsia="es-CO"/>
              </w:rPr>
              <w:t>solicitados</w:t>
            </w:r>
            <w:r w:rsidRPr="00882CEE">
              <w:rPr>
                <w:rFonts w:ascii="Arial" w:eastAsia="Times New Roman" w:hAnsi="Arial" w:cs="Arial"/>
                <w:b/>
                <w:lang w:eastAsia="es-CO"/>
              </w:rPr>
              <w:t xml:space="preserve"> al </w:t>
            </w:r>
            <w:r>
              <w:rPr>
                <w:rFonts w:ascii="Arial" w:eastAsia="Times New Roman" w:hAnsi="Arial" w:cs="Arial"/>
                <w:b/>
                <w:lang w:eastAsia="es-CO"/>
              </w:rPr>
              <w:t>usuario</w:t>
            </w:r>
            <w:r w:rsidRPr="00882CEE">
              <w:rPr>
                <w:rFonts w:ascii="Arial" w:eastAsia="Times New Roman" w:hAnsi="Arial" w:cs="Arial"/>
                <w:b/>
                <w:lang w:eastAsia="es-CO"/>
              </w:rPr>
              <w:t xml:space="preserve"> para la realización del </w:t>
            </w:r>
            <w:r>
              <w:rPr>
                <w:rFonts w:ascii="Arial" w:eastAsia="Times New Roman" w:hAnsi="Arial" w:cs="Arial"/>
                <w:b/>
                <w:lang w:eastAsia="es-CO"/>
              </w:rPr>
              <w:t>Trámite y/o S</w:t>
            </w:r>
            <w:r w:rsidRPr="00882CEE">
              <w:rPr>
                <w:rFonts w:ascii="Arial" w:eastAsia="Times New Roman" w:hAnsi="Arial" w:cs="Arial"/>
                <w:b/>
                <w:lang w:eastAsia="es-CO"/>
              </w:rPr>
              <w:t>ervicio</w:t>
            </w:r>
          </w:p>
        </w:tc>
        <w:tc>
          <w:tcPr>
            <w:tcW w:w="8079" w:type="dxa"/>
            <w:gridSpan w:val="10"/>
            <w:shd w:val="clear" w:color="auto" w:fill="auto"/>
            <w:vAlign w:val="center"/>
          </w:tcPr>
          <w:p w14:paraId="2024A86C" w14:textId="77777777" w:rsidR="008966E4" w:rsidRDefault="008966E4" w:rsidP="008966E4">
            <w:pPr>
              <w:pStyle w:val="Sinespaciado"/>
              <w:spacing w:line="276" w:lineRule="auto"/>
            </w:pPr>
          </w:p>
          <w:p w14:paraId="395E08FB" w14:textId="77777777" w:rsidR="008966E4" w:rsidRPr="00735A72" w:rsidRDefault="008966E4" w:rsidP="008966E4">
            <w:pPr>
              <w:jc w:val="both"/>
              <w:rPr>
                <w:rFonts w:ascii="Arial" w:hAnsi="Arial" w:cs="Arial"/>
                <w:b/>
                <w:bCs/>
              </w:rPr>
            </w:pPr>
            <w:r w:rsidRPr="00735A72">
              <w:rPr>
                <w:rFonts w:ascii="Arial" w:hAnsi="Arial" w:cs="Arial"/>
                <w:b/>
                <w:bCs/>
              </w:rPr>
              <w:t>La entidad verificará que el solicitante cumpla con:</w:t>
            </w:r>
          </w:p>
          <w:p w14:paraId="678B658A" w14:textId="77777777" w:rsidR="008966E4" w:rsidRPr="00835CDE" w:rsidRDefault="008966E4" w:rsidP="008966E4">
            <w:pPr>
              <w:pStyle w:val="Prrafodelista"/>
              <w:numPr>
                <w:ilvl w:val="0"/>
                <w:numId w:val="12"/>
              </w:numPr>
              <w:jc w:val="both"/>
              <w:rPr>
                <w:rFonts w:ascii="Arial" w:hAnsi="Arial" w:cs="Arial"/>
              </w:rPr>
            </w:pPr>
            <w:r w:rsidRPr="00835CDE">
              <w:rPr>
                <w:rFonts w:ascii="Arial" w:hAnsi="Arial" w:cs="Arial"/>
              </w:rPr>
              <w:t>El propietario debe encontrarse a paz y salvo por concepto de multas por infracciones de tránsito.</w:t>
            </w:r>
          </w:p>
          <w:p w14:paraId="69C34F99" w14:textId="77777777" w:rsidR="008966E4" w:rsidRPr="00735A72" w:rsidRDefault="008966E4" w:rsidP="008966E4">
            <w:pPr>
              <w:pStyle w:val="Prrafodelista"/>
              <w:numPr>
                <w:ilvl w:val="0"/>
                <w:numId w:val="12"/>
              </w:numPr>
              <w:shd w:val="clear" w:color="auto" w:fill="FFFFFF"/>
              <w:spacing w:after="0"/>
              <w:jc w:val="both"/>
              <w:rPr>
                <w:rFonts w:ascii="Arial" w:hAnsi="Arial" w:cs="Arial"/>
              </w:rPr>
            </w:pPr>
            <w:r w:rsidRPr="00735A72">
              <w:rPr>
                <w:rFonts w:ascii="Arial" w:hAnsi="Arial" w:cs="Arial"/>
              </w:rPr>
              <w:t>Contar con el Seguro Obligatorio de Accidentes de Tránsito – SOAT.</w:t>
            </w:r>
          </w:p>
          <w:p w14:paraId="04D19314" w14:textId="77777777" w:rsidR="008966E4" w:rsidRDefault="008966E4" w:rsidP="008966E4">
            <w:pPr>
              <w:pStyle w:val="Prrafodelista"/>
              <w:numPr>
                <w:ilvl w:val="0"/>
                <w:numId w:val="12"/>
              </w:numPr>
              <w:shd w:val="clear" w:color="auto" w:fill="FFFFFF"/>
              <w:spacing w:after="0"/>
              <w:jc w:val="both"/>
              <w:rPr>
                <w:rFonts w:ascii="Arial" w:hAnsi="Arial" w:cs="Arial"/>
              </w:rPr>
            </w:pPr>
            <w:r w:rsidRPr="004E5F3A">
              <w:rPr>
                <w:rFonts w:ascii="Arial" w:hAnsi="Arial" w:cs="Arial"/>
              </w:rPr>
              <w:t>El propietario debe encontrarse a paz y salvo por concepto de impuestos sobre vehículos automotores.</w:t>
            </w:r>
          </w:p>
          <w:p w14:paraId="7704085B" w14:textId="77777777" w:rsidR="008966E4" w:rsidRDefault="008966E4" w:rsidP="008966E4">
            <w:pPr>
              <w:pStyle w:val="Prrafodelista"/>
              <w:numPr>
                <w:ilvl w:val="0"/>
                <w:numId w:val="12"/>
              </w:numPr>
              <w:shd w:val="clear" w:color="auto" w:fill="FFFFFF"/>
              <w:spacing w:after="0"/>
              <w:jc w:val="both"/>
              <w:rPr>
                <w:rFonts w:ascii="Arial" w:hAnsi="Arial" w:cs="Arial"/>
              </w:rPr>
            </w:pPr>
            <w:r w:rsidRPr="004E5F3A">
              <w:rPr>
                <w:rFonts w:ascii="Arial" w:hAnsi="Arial" w:cs="Arial"/>
              </w:rPr>
              <w:t>Contar con la constancia de la revisión técnico-mecánica vigente, a excepción de los vehículos último modelo</w:t>
            </w:r>
          </w:p>
          <w:p w14:paraId="70C17DB2" w14:textId="77777777" w:rsidR="008966E4" w:rsidRDefault="008966E4" w:rsidP="008966E4">
            <w:pPr>
              <w:pStyle w:val="Prrafodelista"/>
              <w:numPr>
                <w:ilvl w:val="0"/>
                <w:numId w:val="12"/>
              </w:numPr>
              <w:shd w:val="clear" w:color="auto" w:fill="FFFFFF"/>
              <w:spacing w:after="0"/>
              <w:jc w:val="both"/>
              <w:rPr>
                <w:rFonts w:ascii="Arial" w:hAnsi="Arial" w:cs="Arial"/>
              </w:rPr>
            </w:pPr>
            <w:r>
              <w:rPr>
                <w:rFonts w:ascii="Arial" w:hAnsi="Arial" w:cs="Arial"/>
              </w:rPr>
              <w:t>Radicación de la documentación  en el Organismo de tránsito 30 días antes del vencimiento.</w:t>
            </w:r>
          </w:p>
          <w:p w14:paraId="4AABC67C" w14:textId="7A2F3BFA" w:rsidR="007C4DBA" w:rsidRPr="004E5F3A" w:rsidRDefault="007C4DBA" w:rsidP="007C4DBA">
            <w:pPr>
              <w:pStyle w:val="Prrafodelista"/>
              <w:numPr>
                <w:ilvl w:val="0"/>
                <w:numId w:val="12"/>
              </w:numPr>
              <w:shd w:val="clear" w:color="auto" w:fill="FFFFFF"/>
              <w:spacing w:after="0"/>
              <w:jc w:val="both"/>
              <w:rPr>
                <w:rFonts w:ascii="Arial" w:hAnsi="Arial" w:cs="Arial"/>
              </w:rPr>
            </w:pPr>
            <w:r w:rsidRPr="007C4DBA">
              <w:rPr>
                <w:rFonts w:ascii="Arial" w:hAnsi="Arial" w:cs="Arial"/>
              </w:rPr>
              <w:t>Quien solicite el trámite no debe tener pendientes superiores a 6 meses, por concepto de multas impuestas por el incumplimiento al Código Nacional de Seguridad y Convivencia Ciudadana.</w:t>
            </w:r>
          </w:p>
          <w:p w14:paraId="4A001292" w14:textId="77777777" w:rsidR="008966E4" w:rsidRPr="00F3176E" w:rsidRDefault="008966E4" w:rsidP="008966E4">
            <w:pPr>
              <w:shd w:val="clear" w:color="auto" w:fill="FFFFFF"/>
              <w:spacing w:after="0"/>
              <w:jc w:val="both"/>
              <w:rPr>
                <w:rFonts w:ascii="Arial" w:hAnsi="Arial" w:cs="Arial"/>
              </w:rPr>
            </w:pPr>
          </w:p>
          <w:p w14:paraId="7FD53D15" w14:textId="77777777" w:rsidR="008966E4" w:rsidRPr="00EA7AFA" w:rsidRDefault="008966E4" w:rsidP="008966E4">
            <w:pPr>
              <w:shd w:val="clear" w:color="auto" w:fill="FFFFFF"/>
              <w:spacing w:after="0"/>
              <w:jc w:val="both"/>
              <w:rPr>
                <w:rFonts w:ascii="Arial" w:hAnsi="Arial" w:cs="Arial"/>
                <w:b/>
              </w:rPr>
            </w:pPr>
            <w:r w:rsidRPr="00EA7AFA">
              <w:rPr>
                <w:rFonts w:ascii="Arial" w:hAnsi="Arial" w:cs="Arial"/>
                <w:b/>
              </w:rPr>
              <w:lastRenderedPageBreak/>
              <w:t>Documentos:</w:t>
            </w:r>
          </w:p>
          <w:p w14:paraId="32954ADC" w14:textId="77777777" w:rsidR="008966E4" w:rsidRDefault="008966E4" w:rsidP="008966E4">
            <w:pPr>
              <w:pStyle w:val="Prrafodelista"/>
              <w:shd w:val="clear" w:color="auto" w:fill="FFFFFF"/>
              <w:spacing w:after="0"/>
              <w:ind w:left="0"/>
              <w:jc w:val="both"/>
              <w:rPr>
                <w:rFonts w:ascii="Arial" w:hAnsi="Arial" w:cs="Arial"/>
                <w:b/>
              </w:rPr>
            </w:pPr>
          </w:p>
          <w:p w14:paraId="2465BA0F" w14:textId="77777777" w:rsidR="008966E4" w:rsidRPr="004E5F3A" w:rsidRDefault="008966E4" w:rsidP="008966E4">
            <w:pPr>
              <w:pStyle w:val="Prrafodelista"/>
              <w:numPr>
                <w:ilvl w:val="0"/>
                <w:numId w:val="13"/>
              </w:numPr>
              <w:shd w:val="clear" w:color="auto" w:fill="FFFFFF"/>
              <w:spacing w:after="0"/>
              <w:ind w:left="360"/>
              <w:jc w:val="both"/>
              <w:rPr>
                <w:rFonts w:ascii="Arial" w:hAnsi="Arial" w:cs="Arial"/>
                <w:iCs/>
              </w:rPr>
            </w:pPr>
            <w:r w:rsidRPr="004E5F3A">
              <w:rPr>
                <w:rFonts w:ascii="Arial" w:hAnsi="Arial" w:cs="Arial"/>
              </w:rPr>
              <w:t>Solicitud de tarjeta de operación suscrita por el representante legal en original, en la cual se relaci</w:t>
            </w:r>
            <w:r>
              <w:rPr>
                <w:rFonts w:ascii="Arial" w:hAnsi="Arial" w:cs="Arial"/>
              </w:rPr>
              <w:t>onen</w:t>
            </w:r>
            <w:r w:rsidRPr="004E5F3A">
              <w:rPr>
                <w:rFonts w:ascii="Arial" w:hAnsi="Arial" w:cs="Arial"/>
                <w:iCs/>
              </w:rPr>
              <w:t xml:space="preserve"> vehículos, discriminados por clase y por nivel de servicio, indicando: clase, marca, modelo, número de placa, capacidad y tipo de combustible para cada uno de ellos.</w:t>
            </w:r>
          </w:p>
          <w:p w14:paraId="6D9F86A5" w14:textId="77777777" w:rsidR="008966E4" w:rsidRPr="004E5F3A" w:rsidRDefault="008966E4" w:rsidP="008966E4">
            <w:pPr>
              <w:pStyle w:val="Prrafodelista"/>
              <w:numPr>
                <w:ilvl w:val="0"/>
                <w:numId w:val="13"/>
              </w:numPr>
              <w:shd w:val="clear" w:color="auto" w:fill="FFFFFF"/>
              <w:spacing w:after="0"/>
              <w:ind w:left="360"/>
              <w:jc w:val="both"/>
              <w:rPr>
                <w:rFonts w:ascii="Arial" w:hAnsi="Arial" w:cs="Arial"/>
                <w:b/>
              </w:rPr>
            </w:pPr>
            <w:r w:rsidRPr="004E5F3A">
              <w:rPr>
                <w:rFonts w:ascii="Arial" w:hAnsi="Arial" w:cs="Arial"/>
              </w:rPr>
              <w:t>Certificación sobre la existencia de los contratos de vinculación vigentes de los vehículos que no son de propiedad de la empresa en original suscrita por el representante legal.</w:t>
            </w:r>
          </w:p>
          <w:p w14:paraId="1BFD66CC" w14:textId="77777777" w:rsidR="008966E4" w:rsidRPr="005D1069" w:rsidRDefault="008966E4" w:rsidP="008966E4">
            <w:pPr>
              <w:pStyle w:val="Prrafodelista"/>
              <w:numPr>
                <w:ilvl w:val="0"/>
                <w:numId w:val="13"/>
              </w:numPr>
              <w:shd w:val="clear" w:color="auto" w:fill="FFFFFF"/>
              <w:spacing w:after="0"/>
              <w:ind w:left="360"/>
              <w:jc w:val="both"/>
              <w:rPr>
                <w:rFonts w:ascii="Arial" w:hAnsi="Arial" w:cs="Arial"/>
                <w:b/>
              </w:rPr>
            </w:pPr>
            <w:r w:rsidRPr="005D1069">
              <w:rPr>
                <w:rFonts w:ascii="Arial" w:hAnsi="Arial" w:cs="Arial"/>
              </w:rPr>
              <w:t>Licencia de tránsito o tarjeta de propiedad de cada uno de los vehículos en copia.</w:t>
            </w:r>
          </w:p>
          <w:p w14:paraId="635D6784" w14:textId="77777777" w:rsidR="008966E4" w:rsidRPr="005D1069" w:rsidRDefault="008966E4" w:rsidP="008966E4">
            <w:pPr>
              <w:pStyle w:val="Prrafodelista"/>
              <w:numPr>
                <w:ilvl w:val="0"/>
                <w:numId w:val="13"/>
              </w:numPr>
              <w:shd w:val="clear" w:color="auto" w:fill="FFFFFF"/>
              <w:spacing w:after="0"/>
              <w:ind w:left="360"/>
              <w:jc w:val="both"/>
              <w:rPr>
                <w:rFonts w:ascii="Arial" w:hAnsi="Arial" w:cs="Arial"/>
                <w:b/>
              </w:rPr>
            </w:pPr>
            <w:r w:rsidRPr="005D1069">
              <w:rPr>
                <w:rFonts w:ascii="Arial" w:hAnsi="Arial" w:cs="Arial"/>
              </w:rPr>
              <w:t>Certificación en la que conste que el vehículo está amparado por las pólizas de seguros de responsabilidad civil contractual y extracontractual en original e</w:t>
            </w:r>
            <w:r w:rsidRPr="005D1069">
              <w:rPr>
                <w:rFonts w:ascii="Arial" w:hAnsi="Arial" w:cs="Arial"/>
                <w:iCs/>
              </w:rPr>
              <w:t>xpedida por la compañía de seguros.</w:t>
            </w:r>
          </w:p>
          <w:p w14:paraId="0742EAD3" w14:textId="703E4687" w:rsidR="008966E4" w:rsidRPr="002E1186" w:rsidRDefault="008966E4" w:rsidP="008966E4">
            <w:pPr>
              <w:spacing w:after="0"/>
              <w:rPr>
                <w:rFonts w:ascii="Arial" w:hAnsi="Arial" w:cs="Arial"/>
                <w:b/>
                <w:i/>
                <w:iCs/>
                <w:color w:val="808080" w:themeColor="background1" w:themeShade="80"/>
                <w:sz w:val="20"/>
                <w:szCs w:val="20"/>
              </w:rPr>
            </w:pPr>
          </w:p>
        </w:tc>
      </w:tr>
      <w:tr w:rsidR="008966E4" w:rsidRPr="00882CEE" w14:paraId="06325C0C" w14:textId="77777777" w:rsidTr="00331230">
        <w:trPr>
          <w:trHeight w:val="704"/>
        </w:trPr>
        <w:tc>
          <w:tcPr>
            <w:tcW w:w="2127" w:type="dxa"/>
            <w:shd w:val="clear" w:color="auto" w:fill="BFBFBF" w:themeFill="background1" w:themeFillShade="BF"/>
            <w:vAlign w:val="center"/>
          </w:tcPr>
          <w:p w14:paraId="3C30A3DB" w14:textId="77777777" w:rsidR="008966E4" w:rsidRPr="00882CEE" w:rsidRDefault="008966E4" w:rsidP="008966E4">
            <w:pPr>
              <w:spacing w:after="0" w:line="240" w:lineRule="auto"/>
              <w:contextualSpacing/>
              <w:rPr>
                <w:rFonts w:ascii="Arial" w:eastAsia="Times New Roman" w:hAnsi="Arial" w:cs="Arial"/>
                <w:b/>
                <w:lang w:eastAsia="es-CO"/>
              </w:rPr>
            </w:pPr>
            <w:r w:rsidRPr="00882CEE">
              <w:rPr>
                <w:rFonts w:ascii="Arial" w:eastAsia="Times New Roman" w:hAnsi="Arial" w:cs="Arial"/>
                <w:b/>
                <w:lang w:eastAsia="es-CO"/>
              </w:rPr>
              <w:lastRenderedPageBreak/>
              <w:t xml:space="preserve">Pasos que debe seguir el ciudadano </w:t>
            </w:r>
          </w:p>
        </w:tc>
        <w:tc>
          <w:tcPr>
            <w:tcW w:w="8079" w:type="dxa"/>
            <w:gridSpan w:val="10"/>
            <w:shd w:val="clear" w:color="auto" w:fill="auto"/>
            <w:vAlign w:val="center"/>
          </w:tcPr>
          <w:p w14:paraId="41BA4517" w14:textId="77777777" w:rsidR="008966E4" w:rsidRPr="00DE3144" w:rsidRDefault="008966E4" w:rsidP="008966E4">
            <w:pPr>
              <w:pStyle w:val="Sinespaciado"/>
              <w:spacing w:line="276" w:lineRule="auto"/>
              <w:jc w:val="both"/>
              <w:rPr>
                <w:rFonts w:ascii="Arial" w:hAnsi="Arial" w:cs="Arial"/>
              </w:rPr>
            </w:pPr>
            <w:r w:rsidRPr="00DE3144">
              <w:rPr>
                <w:rFonts w:ascii="Arial" w:hAnsi="Arial" w:cs="Arial"/>
              </w:rPr>
              <w:t>Presentar la solicitud del trámite.</w:t>
            </w:r>
          </w:p>
          <w:p w14:paraId="21F948F7" w14:textId="77777777" w:rsidR="008966E4" w:rsidRDefault="008966E4" w:rsidP="008966E4">
            <w:pPr>
              <w:pStyle w:val="Sinespaciado"/>
              <w:spacing w:line="276" w:lineRule="auto"/>
              <w:jc w:val="both"/>
              <w:rPr>
                <w:rFonts w:ascii="Arial" w:hAnsi="Arial" w:cs="Arial"/>
              </w:rPr>
            </w:pPr>
            <w:r w:rsidRPr="00DE3144">
              <w:rPr>
                <w:rFonts w:ascii="Arial" w:hAnsi="Arial" w:cs="Arial"/>
              </w:rPr>
              <w:t>Realizar el pago de los derechos del trámite a favor del Organismo de Tránsito.</w:t>
            </w:r>
          </w:p>
          <w:p w14:paraId="49501FDB" w14:textId="77777777" w:rsidR="008966E4" w:rsidRDefault="008966E4" w:rsidP="008966E4">
            <w:pPr>
              <w:spacing w:after="0"/>
              <w:rPr>
                <w:rFonts w:ascii="Arial" w:hAnsi="Arial" w:cs="Arial"/>
                <w:b/>
                <w:i/>
                <w:iCs/>
                <w:color w:val="808080" w:themeColor="background1" w:themeShade="80"/>
                <w:sz w:val="20"/>
                <w:szCs w:val="20"/>
              </w:rPr>
            </w:pPr>
          </w:p>
          <w:tbl>
            <w:tblPr>
              <w:tblpPr w:leftFromText="141" w:rightFromText="141" w:vertAnchor="page" w:horzAnchor="margin" w:tblpXSpec="center" w:tblpY="1141"/>
              <w:tblOverlap w:val="never"/>
              <w:tblW w:w="7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8"/>
              <w:gridCol w:w="1360"/>
              <w:gridCol w:w="1060"/>
              <w:gridCol w:w="2196"/>
            </w:tblGrid>
            <w:tr w:rsidR="008966E4" w:rsidRPr="004130C7" w14:paraId="2D5CF5B6" w14:textId="77777777" w:rsidTr="006A57E9">
              <w:trPr>
                <w:trHeight w:val="300"/>
              </w:trPr>
              <w:tc>
                <w:tcPr>
                  <w:tcW w:w="2628" w:type="dxa"/>
                  <w:shd w:val="clear" w:color="auto" w:fill="auto"/>
                  <w:noWrap/>
                  <w:vAlign w:val="center"/>
                  <w:hideMark/>
                </w:tcPr>
                <w:p w14:paraId="6728D310" w14:textId="77777777" w:rsidR="008966E4" w:rsidRPr="00C15B7B" w:rsidRDefault="008966E4" w:rsidP="008966E4">
                  <w:pPr>
                    <w:spacing w:after="0" w:line="240" w:lineRule="auto"/>
                    <w:jc w:val="center"/>
                    <w:rPr>
                      <w:rFonts w:ascii="Arial" w:hAnsi="Arial" w:cs="Arial"/>
                      <w:b/>
                      <w:bCs/>
                      <w:color w:val="000000"/>
                    </w:rPr>
                  </w:pPr>
                  <w:r w:rsidRPr="00C15B7B">
                    <w:rPr>
                      <w:rFonts w:ascii="Arial" w:hAnsi="Arial" w:cs="Arial"/>
                      <w:b/>
                      <w:bCs/>
                      <w:color w:val="000000"/>
                    </w:rPr>
                    <w:t>Descripción</w:t>
                  </w:r>
                </w:p>
              </w:tc>
              <w:tc>
                <w:tcPr>
                  <w:tcW w:w="1360" w:type="dxa"/>
                  <w:shd w:val="clear" w:color="auto" w:fill="auto"/>
                  <w:noWrap/>
                  <w:vAlign w:val="center"/>
                  <w:hideMark/>
                </w:tcPr>
                <w:p w14:paraId="2435F2CB" w14:textId="77777777" w:rsidR="008966E4" w:rsidRPr="00C15B7B" w:rsidRDefault="008966E4" w:rsidP="008966E4">
                  <w:pPr>
                    <w:spacing w:after="0" w:line="240" w:lineRule="auto"/>
                    <w:jc w:val="center"/>
                    <w:rPr>
                      <w:rFonts w:ascii="Arial" w:hAnsi="Arial" w:cs="Arial"/>
                      <w:b/>
                      <w:bCs/>
                      <w:color w:val="000000"/>
                    </w:rPr>
                  </w:pPr>
                  <w:r w:rsidRPr="00C15B7B">
                    <w:rPr>
                      <w:rFonts w:ascii="Arial" w:hAnsi="Arial" w:cs="Arial"/>
                      <w:b/>
                      <w:bCs/>
                      <w:color w:val="000000"/>
                    </w:rPr>
                    <w:t>Tipo moneda</w:t>
                  </w:r>
                </w:p>
              </w:tc>
              <w:tc>
                <w:tcPr>
                  <w:tcW w:w="1060" w:type="dxa"/>
                  <w:shd w:val="clear" w:color="auto" w:fill="auto"/>
                  <w:noWrap/>
                  <w:vAlign w:val="center"/>
                  <w:hideMark/>
                </w:tcPr>
                <w:p w14:paraId="44B01164" w14:textId="77777777" w:rsidR="008966E4" w:rsidRPr="00C15B7B" w:rsidRDefault="008966E4" w:rsidP="008966E4">
                  <w:pPr>
                    <w:spacing w:after="0" w:line="240" w:lineRule="auto"/>
                    <w:jc w:val="center"/>
                    <w:rPr>
                      <w:rFonts w:ascii="Arial" w:hAnsi="Arial" w:cs="Arial"/>
                      <w:b/>
                      <w:bCs/>
                      <w:color w:val="000000"/>
                    </w:rPr>
                  </w:pPr>
                  <w:r w:rsidRPr="00C15B7B">
                    <w:rPr>
                      <w:rFonts w:ascii="Arial" w:hAnsi="Arial" w:cs="Arial"/>
                      <w:b/>
                      <w:bCs/>
                      <w:color w:val="000000"/>
                    </w:rPr>
                    <w:t>Tipo Valor</w:t>
                  </w:r>
                </w:p>
              </w:tc>
              <w:tc>
                <w:tcPr>
                  <w:tcW w:w="2196" w:type="dxa"/>
                  <w:shd w:val="clear" w:color="auto" w:fill="auto"/>
                  <w:noWrap/>
                  <w:vAlign w:val="center"/>
                  <w:hideMark/>
                </w:tcPr>
                <w:p w14:paraId="3197F349" w14:textId="77777777" w:rsidR="008966E4" w:rsidRPr="00C15B7B" w:rsidRDefault="008966E4" w:rsidP="008966E4">
                  <w:pPr>
                    <w:spacing w:after="0" w:line="240" w:lineRule="auto"/>
                    <w:jc w:val="center"/>
                    <w:rPr>
                      <w:rFonts w:ascii="Arial" w:hAnsi="Arial" w:cs="Arial"/>
                      <w:b/>
                      <w:bCs/>
                      <w:color w:val="000000"/>
                    </w:rPr>
                  </w:pPr>
                  <w:r w:rsidRPr="00C15B7B">
                    <w:rPr>
                      <w:rFonts w:ascii="Arial" w:hAnsi="Arial" w:cs="Arial"/>
                      <w:b/>
                      <w:bCs/>
                      <w:color w:val="000000"/>
                    </w:rPr>
                    <w:t>Valor</w:t>
                  </w:r>
                </w:p>
              </w:tc>
            </w:tr>
            <w:tr w:rsidR="008966E4" w:rsidRPr="004130C7" w14:paraId="02690693" w14:textId="77777777" w:rsidTr="006A57E9">
              <w:trPr>
                <w:trHeight w:val="300"/>
              </w:trPr>
              <w:tc>
                <w:tcPr>
                  <w:tcW w:w="2628" w:type="dxa"/>
                  <w:shd w:val="clear" w:color="auto" w:fill="auto"/>
                  <w:noWrap/>
                  <w:vAlign w:val="bottom"/>
                  <w:hideMark/>
                </w:tcPr>
                <w:p w14:paraId="624B17D0" w14:textId="77777777" w:rsidR="008966E4" w:rsidRPr="00C15B7B" w:rsidRDefault="008966E4" w:rsidP="008966E4">
                  <w:pPr>
                    <w:spacing w:after="0" w:line="240" w:lineRule="auto"/>
                    <w:rPr>
                      <w:rFonts w:ascii="Arial" w:hAnsi="Arial" w:cs="Arial"/>
                      <w:color w:val="000000"/>
                    </w:rPr>
                  </w:pPr>
                  <w:r w:rsidRPr="00DC0B84">
                    <w:rPr>
                      <w:rFonts w:ascii="Arial" w:hAnsi="Arial" w:cs="Arial"/>
                      <w:color w:val="000000"/>
                    </w:rPr>
                    <w:t>Renovación Tarjeta De Operación Modalidad Transporte Individual</w:t>
                  </w:r>
                </w:p>
              </w:tc>
              <w:tc>
                <w:tcPr>
                  <w:tcW w:w="1360" w:type="dxa"/>
                  <w:shd w:val="clear" w:color="auto" w:fill="auto"/>
                  <w:noWrap/>
                  <w:vAlign w:val="center"/>
                  <w:hideMark/>
                </w:tcPr>
                <w:p w14:paraId="75DD7873" w14:textId="77777777" w:rsidR="008966E4" w:rsidRPr="00C15B7B" w:rsidRDefault="008966E4" w:rsidP="008966E4">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4C62D793" w14:textId="77777777" w:rsidR="008966E4" w:rsidRPr="00C15B7B" w:rsidRDefault="008966E4" w:rsidP="008966E4">
                  <w:pPr>
                    <w:spacing w:after="0" w:line="240" w:lineRule="auto"/>
                    <w:jc w:val="center"/>
                    <w:rPr>
                      <w:rFonts w:ascii="Arial" w:hAnsi="Arial" w:cs="Arial"/>
                      <w:color w:val="000000"/>
                    </w:rPr>
                  </w:pPr>
                  <w:r w:rsidRPr="00C15B7B">
                    <w:rPr>
                      <w:rFonts w:ascii="Arial" w:hAnsi="Arial" w:cs="Arial"/>
                      <w:color w:val="000000"/>
                    </w:rPr>
                    <w:t>UVT</w:t>
                  </w:r>
                </w:p>
              </w:tc>
              <w:tc>
                <w:tcPr>
                  <w:tcW w:w="2196" w:type="dxa"/>
                  <w:shd w:val="clear" w:color="auto" w:fill="auto"/>
                  <w:noWrap/>
                  <w:vAlign w:val="center"/>
                  <w:hideMark/>
                </w:tcPr>
                <w:p w14:paraId="06F50FBA" w14:textId="7988EE35" w:rsidR="008966E4" w:rsidRPr="00C15B7B" w:rsidRDefault="008966E4" w:rsidP="008966E4">
                  <w:pPr>
                    <w:spacing w:after="0" w:line="240" w:lineRule="auto"/>
                    <w:jc w:val="center"/>
                    <w:rPr>
                      <w:rFonts w:ascii="Arial" w:hAnsi="Arial" w:cs="Arial"/>
                      <w:color w:val="000000"/>
                    </w:rPr>
                  </w:pPr>
                  <w:r>
                    <w:rPr>
                      <w:rFonts w:ascii="Arial" w:hAnsi="Arial" w:cs="Arial"/>
                      <w:color w:val="000000"/>
                    </w:rPr>
                    <w:t>2,50</w:t>
                  </w:r>
                  <w:r w:rsidRPr="00C15B7B">
                    <w:rPr>
                      <w:rFonts w:ascii="Arial" w:hAnsi="Arial" w:cs="Arial"/>
                      <w:color w:val="000000"/>
                    </w:rPr>
                    <w:t xml:space="preserve"> ($ </w:t>
                  </w:r>
                  <w:r w:rsidR="00B90FCA">
                    <w:rPr>
                      <w:rFonts w:ascii="Arial" w:hAnsi="Arial" w:cs="Arial"/>
                      <w:color w:val="000000"/>
                    </w:rPr>
                    <w:t>106.05</w:t>
                  </w:r>
                  <w:r>
                    <w:rPr>
                      <w:rFonts w:ascii="Arial" w:hAnsi="Arial" w:cs="Arial"/>
                      <w:color w:val="000000"/>
                    </w:rPr>
                    <w:t>0</w:t>
                  </w:r>
                  <w:r w:rsidRPr="00C15B7B">
                    <w:rPr>
                      <w:rFonts w:ascii="Arial" w:hAnsi="Arial" w:cs="Arial"/>
                      <w:color w:val="000000"/>
                    </w:rPr>
                    <w:t>)</w:t>
                  </w:r>
                </w:p>
              </w:tc>
            </w:tr>
            <w:tr w:rsidR="008966E4" w:rsidRPr="004130C7" w14:paraId="1A6C2EE5" w14:textId="77777777" w:rsidTr="006A57E9">
              <w:trPr>
                <w:trHeight w:val="300"/>
              </w:trPr>
              <w:tc>
                <w:tcPr>
                  <w:tcW w:w="2628" w:type="dxa"/>
                  <w:shd w:val="clear" w:color="auto" w:fill="auto"/>
                  <w:noWrap/>
                  <w:vAlign w:val="bottom"/>
                  <w:hideMark/>
                </w:tcPr>
                <w:p w14:paraId="122DEB21" w14:textId="77777777" w:rsidR="008966E4" w:rsidRPr="00C15B7B" w:rsidRDefault="008966E4" w:rsidP="008966E4">
                  <w:pPr>
                    <w:spacing w:after="0" w:line="240" w:lineRule="auto"/>
                    <w:rPr>
                      <w:rFonts w:ascii="Arial" w:hAnsi="Arial" w:cs="Arial"/>
                      <w:color w:val="000000"/>
                    </w:rPr>
                  </w:pPr>
                  <w:r w:rsidRPr="00DC0B84">
                    <w:rPr>
                      <w:rFonts w:ascii="Arial" w:hAnsi="Arial" w:cs="Arial"/>
                      <w:color w:val="000000"/>
                    </w:rPr>
                    <w:t>Renovación Tarjeta De Operación  Modalidad Transporte Colectivo</w:t>
                  </w:r>
                </w:p>
              </w:tc>
              <w:tc>
                <w:tcPr>
                  <w:tcW w:w="1360" w:type="dxa"/>
                  <w:shd w:val="clear" w:color="auto" w:fill="auto"/>
                  <w:noWrap/>
                  <w:vAlign w:val="center"/>
                  <w:hideMark/>
                </w:tcPr>
                <w:p w14:paraId="06A20D89" w14:textId="77777777" w:rsidR="008966E4" w:rsidRPr="00C15B7B" w:rsidRDefault="008966E4" w:rsidP="008966E4">
                  <w:pPr>
                    <w:spacing w:after="0" w:line="240" w:lineRule="auto"/>
                    <w:jc w:val="center"/>
                    <w:rPr>
                      <w:rFonts w:ascii="Arial" w:hAnsi="Arial" w:cs="Arial"/>
                      <w:color w:val="000000"/>
                    </w:rPr>
                  </w:pPr>
                  <w:r w:rsidRPr="00C15B7B">
                    <w:rPr>
                      <w:rFonts w:ascii="Arial" w:hAnsi="Arial" w:cs="Arial"/>
                      <w:color w:val="000000"/>
                    </w:rPr>
                    <w:t>Pesos</w:t>
                  </w:r>
                </w:p>
              </w:tc>
              <w:tc>
                <w:tcPr>
                  <w:tcW w:w="1060" w:type="dxa"/>
                  <w:shd w:val="clear" w:color="auto" w:fill="auto"/>
                  <w:noWrap/>
                  <w:vAlign w:val="center"/>
                  <w:hideMark/>
                </w:tcPr>
                <w:p w14:paraId="11EE0243" w14:textId="77777777" w:rsidR="008966E4" w:rsidRPr="00C15B7B" w:rsidRDefault="008966E4" w:rsidP="008966E4">
                  <w:pPr>
                    <w:spacing w:after="0" w:line="240" w:lineRule="auto"/>
                    <w:jc w:val="center"/>
                    <w:rPr>
                      <w:rFonts w:ascii="Arial" w:hAnsi="Arial" w:cs="Arial"/>
                      <w:color w:val="000000"/>
                    </w:rPr>
                  </w:pPr>
                  <w:r w:rsidRPr="00C15B7B">
                    <w:rPr>
                      <w:rFonts w:ascii="Arial" w:hAnsi="Arial" w:cs="Arial"/>
                      <w:color w:val="000000"/>
                    </w:rPr>
                    <w:t>UVT</w:t>
                  </w:r>
                </w:p>
              </w:tc>
              <w:tc>
                <w:tcPr>
                  <w:tcW w:w="2196" w:type="dxa"/>
                  <w:shd w:val="clear" w:color="auto" w:fill="auto"/>
                  <w:noWrap/>
                  <w:vAlign w:val="center"/>
                  <w:hideMark/>
                </w:tcPr>
                <w:p w14:paraId="72D96E5F" w14:textId="01F03E8A" w:rsidR="008966E4" w:rsidRPr="00C15B7B" w:rsidRDefault="008966E4" w:rsidP="008966E4">
                  <w:pPr>
                    <w:spacing w:after="0" w:line="240" w:lineRule="auto"/>
                    <w:jc w:val="center"/>
                    <w:rPr>
                      <w:rFonts w:ascii="Arial" w:hAnsi="Arial" w:cs="Arial"/>
                      <w:color w:val="000000"/>
                    </w:rPr>
                  </w:pPr>
                  <w:r>
                    <w:rPr>
                      <w:rFonts w:ascii="Arial" w:hAnsi="Arial" w:cs="Arial"/>
                      <w:color w:val="000000"/>
                    </w:rPr>
                    <w:t>5,00</w:t>
                  </w:r>
                  <w:r w:rsidRPr="00C15B7B">
                    <w:rPr>
                      <w:rFonts w:ascii="Arial" w:hAnsi="Arial" w:cs="Arial"/>
                      <w:color w:val="000000"/>
                    </w:rPr>
                    <w:t xml:space="preserve"> ($ </w:t>
                  </w:r>
                  <w:r w:rsidR="00B90FCA">
                    <w:rPr>
                      <w:rFonts w:ascii="Arial" w:hAnsi="Arial" w:cs="Arial"/>
                      <w:color w:val="000000"/>
                    </w:rPr>
                    <w:t>212.05</w:t>
                  </w:r>
                  <w:r>
                    <w:rPr>
                      <w:rFonts w:ascii="Arial" w:hAnsi="Arial" w:cs="Arial"/>
                      <w:color w:val="000000"/>
                    </w:rPr>
                    <w:t>0</w:t>
                  </w:r>
                  <w:r w:rsidRPr="00C15B7B">
                    <w:rPr>
                      <w:rFonts w:ascii="Arial" w:hAnsi="Arial" w:cs="Arial"/>
                      <w:color w:val="000000"/>
                    </w:rPr>
                    <w:t>)</w:t>
                  </w:r>
                </w:p>
              </w:tc>
            </w:tr>
          </w:tbl>
          <w:p w14:paraId="193CB81A" w14:textId="77777777" w:rsidR="008966E4" w:rsidRDefault="008966E4" w:rsidP="008966E4">
            <w:pPr>
              <w:spacing w:after="0"/>
              <w:rPr>
                <w:rFonts w:ascii="Arial" w:hAnsi="Arial" w:cs="Arial"/>
                <w:b/>
                <w:i/>
                <w:iCs/>
                <w:color w:val="808080" w:themeColor="background1" w:themeShade="80"/>
                <w:sz w:val="20"/>
                <w:szCs w:val="20"/>
              </w:rPr>
            </w:pPr>
          </w:p>
          <w:p w14:paraId="53EFB809" w14:textId="77777777" w:rsidR="008966E4" w:rsidRDefault="008966E4" w:rsidP="008966E4">
            <w:pPr>
              <w:spacing w:after="0"/>
              <w:rPr>
                <w:rFonts w:ascii="Arial" w:hAnsi="Arial" w:cs="Arial"/>
                <w:b/>
                <w:i/>
                <w:iCs/>
                <w:color w:val="808080" w:themeColor="background1" w:themeShade="80"/>
                <w:sz w:val="20"/>
                <w:szCs w:val="20"/>
              </w:rPr>
            </w:pPr>
          </w:p>
          <w:p w14:paraId="3414ABC5" w14:textId="77777777" w:rsidR="008966E4" w:rsidRDefault="008966E4" w:rsidP="008966E4">
            <w:pPr>
              <w:spacing w:after="0"/>
              <w:rPr>
                <w:rFonts w:ascii="Arial" w:hAnsi="Arial" w:cs="Arial"/>
                <w:b/>
                <w:i/>
                <w:iCs/>
                <w:color w:val="808080" w:themeColor="background1" w:themeShade="80"/>
                <w:sz w:val="20"/>
                <w:szCs w:val="20"/>
              </w:rPr>
            </w:pPr>
          </w:p>
          <w:p w14:paraId="7BA1B527" w14:textId="43666F48" w:rsidR="008966E4" w:rsidRDefault="008966E4" w:rsidP="008966E4">
            <w:pPr>
              <w:spacing w:after="0"/>
              <w:rPr>
                <w:rFonts w:ascii="Arial" w:hAnsi="Arial" w:cs="Arial"/>
                <w:b/>
                <w:i/>
                <w:iCs/>
                <w:color w:val="808080" w:themeColor="background1" w:themeShade="80"/>
                <w:sz w:val="20"/>
                <w:szCs w:val="20"/>
              </w:rPr>
            </w:pPr>
            <w:r>
              <w:rPr>
                <w:rFonts w:ascii="Arial" w:hAnsi="Arial" w:cs="Arial"/>
              </w:rPr>
              <w:t xml:space="preserve">Haga clic </w:t>
            </w:r>
            <w:hyperlink r:id="rId9" w:history="1">
              <w:r w:rsidRPr="00862BA0">
                <w:rPr>
                  <w:rStyle w:val="Hipervnculo"/>
                  <w:rFonts w:ascii="Arial" w:hAnsi="Arial" w:cs="Arial"/>
                </w:rPr>
                <w:t>Aquí</w:t>
              </w:r>
            </w:hyperlink>
            <w:r>
              <w:rPr>
                <w:rFonts w:ascii="Arial" w:hAnsi="Arial" w:cs="Arial"/>
              </w:rPr>
              <w:t xml:space="preserve"> para conocer</w:t>
            </w:r>
            <w:r w:rsidRPr="00D026E1">
              <w:rPr>
                <w:rFonts w:ascii="Arial" w:hAnsi="Arial" w:cs="Arial"/>
              </w:rPr>
              <w:t xml:space="preserve"> las tarifas de trámites y servicios de la Secretaría de Movilidad</w:t>
            </w:r>
            <w:r>
              <w:rPr>
                <w:rFonts w:ascii="Arial" w:hAnsi="Arial" w:cs="Arial"/>
              </w:rPr>
              <w:t>.</w:t>
            </w:r>
          </w:p>
          <w:p w14:paraId="3C6AC588" w14:textId="77777777" w:rsidR="008966E4" w:rsidRDefault="008966E4" w:rsidP="008966E4">
            <w:pPr>
              <w:spacing w:after="0"/>
              <w:rPr>
                <w:rFonts w:ascii="Arial" w:hAnsi="Arial" w:cs="Arial"/>
                <w:b/>
                <w:i/>
                <w:iCs/>
                <w:color w:val="808080" w:themeColor="background1" w:themeShade="80"/>
                <w:sz w:val="20"/>
                <w:szCs w:val="20"/>
              </w:rPr>
            </w:pPr>
          </w:p>
          <w:p w14:paraId="310ACB9F" w14:textId="05AF981A" w:rsidR="008966E4" w:rsidRPr="002E1186" w:rsidRDefault="008966E4" w:rsidP="008966E4">
            <w:pPr>
              <w:spacing w:after="0"/>
              <w:rPr>
                <w:rFonts w:ascii="Arial" w:hAnsi="Arial" w:cs="Arial"/>
                <w:b/>
                <w:i/>
                <w:iCs/>
                <w:color w:val="808080" w:themeColor="background1" w:themeShade="80"/>
                <w:sz w:val="20"/>
                <w:szCs w:val="20"/>
              </w:rPr>
            </w:pPr>
          </w:p>
        </w:tc>
      </w:tr>
      <w:tr w:rsidR="008966E4" w:rsidRPr="00882CEE" w14:paraId="109701E1" w14:textId="77777777" w:rsidTr="00BA40D0">
        <w:trPr>
          <w:trHeight w:val="702"/>
        </w:trPr>
        <w:tc>
          <w:tcPr>
            <w:tcW w:w="2127" w:type="dxa"/>
            <w:vMerge w:val="restart"/>
            <w:shd w:val="clear" w:color="auto" w:fill="BFBFBF" w:themeFill="background1" w:themeFillShade="BF"/>
            <w:vAlign w:val="center"/>
          </w:tcPr>
          <w:p w14:paraId="5501DE32" w14:textId="056C66A3" w:rsidR="008966E4" w:rsidRPr="00882CEE" w:rsidRDefault="008966E4" w:rsidP="008966E4">
            <w:pPr>
              <w:spacing w:after="0" w:line="240" w:lineRule="auto"/>
              <w:contextualSpacing/>
              <w:rPr>
                <w:rFonts w:ascii="Arial" w:hAnsi="Arial" w:cs="Arial"/>
                <w:b/>
              </w:rPr>
            </w:pPr>
            <w:r w:rsidRPr="00A24822">
              <w:rPr>
                <w:rFonts w:ascii="Arial" w:eastAsia="Times New Roman" w:hAnsi="Arial" w:cs="Arial"/>
                <w:b/>
                <w:lang w:eastAsia="es-CO"/>
              </w:rPr>
              <w:t>Respuesta</w:t>
            </w:r>
            <w:r w:rsidRPr="00882CEE">
              <w:rPr>
                <w:rFonts w:ascii="Arial" w:hAnsi="Arial" w:cs="Arial"/>
                <w:b/>
              </w:rPr>
              <w:t xml:space="preserve"> </w:t>
            </w:r>
          </w:p>
        </w:tc>
        <w:tc>
          <w:tcPr>
            <w:tcW w:w="3373" w:type="dxa"/>
            <w:gridSpan w:val="4"/>
            <w:tcBorders>
              <w:bottom w:val="single" w:sz="4" w:space="0" w:color="000000"/>
            </w:tcBorders>
            <w:shd w:val="pct25" w:color="auto" w:fill="auto"/>
            <w:vAlign w:val="center"/>
          </w:tcPr>
          <w:p w14:paraId="43B619F4" w14:textId="77777777" w:rsidR="008966E4" w:rsidRPr="00882CEE" w:rsidRDefault="008966E4" w:rsidP="008966E4">
            <w:pPr>
              <w:spacing w:after="0"/>
              <w:rPr>
                <w:rFonts w:ascii="Arial" w:hAnsi="Arial" w:cs="Arial"/>
                <w:b/>
              </w:rPr>
            </w:pPr>
            <w:r w:rsidRPr="00882CEE">
              <w:rPr>
                <w:rFonts w:ascii="Arial" w:hAnsi="Arial" w:cs="Arial"/>
                <w:b/>
              </w:rPr>
              <w:t>Tiempo para la respuesta al ciudadano</w:t>
            </w:r>
          </w:p>
        </w:tc>
        <w:tc>
          <w:tcPr>
            <w:tcW w:w="4706" w:type="dxa"/>
            <w:gridSpan w:val="6"/>
            <w:shd w:val="clear" w:color="auto" w:fill="auto"/>
          </w:tcPr>
          <w:p w14:paraId="0706B7E7" w14:textId="77777777" w:rsidR="008966E4" w:rsidRPr="000A7868" w:rsidRDefault="008966E4" w:rsidP="008966E4">
            <w:pPr>
              <w:spacing w:after="0"/>
              <w:rPr>
                <w:rFonts w:ascii="Arial" w:hAnsi="Arial" w:cs="Arial"/>
                <w:color w:val="FF0000"/>
              </w:rPr>
            </w:pPr>
          </w:p>
          <w:p w14:paraId="27C9C9FF" w14:textId="77777777" w:rsidR="008966E4" w:rsidRDefault="008966E4" w:rsidP="008966E4">
            <w:pPr>
              <w:spacing w:after="0"/>
              <w:rPr>
                <w:rFonts w:ascii="Arial" w:hAnsi="Arial" w:cs="Arial"/>
              </w:rPr>
            </w:pPr>
            <w:r w:rsidRPr="001A7442">
              <w:rPr>
                <w:rFonts w:ascii="Arial" w:hAnsi="Arial" w:cs="Arial"/>
                <w:b/>
              </w:rPr>
              <w:t>Renovación masiva:</w:t>
            </w:r>
            <w:r>
              <w:rPr>
                <w:rFonts w:ascii="Arial" w:hAnsi="Arial" w:cs="Arial"/>
              </w:rPr>
              <w:t xml:space="preserve"> 30 días.</w:t>
            </w:r>
          </w:p>
          <w:p w14:paraId="03571481" w14:textId="77777777" w:rsidR="008966E4" w:rsidRDefault="008966E4" w:rsidP="008966E4">
            <w:pPr>
              <w:spacing w:after="0"/>
              <w:rPr>
                <w:rFonts w:ascii="Arial" w:hAnsi="Arial" w:cs="Arial"/>
              </w:rPr>
            </w:pPr>
            <w:r w:rsidRPr="001A7442">
              <w:rPr>
                <w:rFonts w:ascii="Arial" w:hAnsi="Arial" w:cs="Arial"/>
                <w:b/>
              </w:rPr>
              <w:t>Renovación individual:</w:t>
            </w:r>
            <w:r>
              <w:rPr>
                <w:rFonts w:ascii="Arial" w:hAnsi="Arial" w:cs="Arial"/>
              </w:rPr>
              <w:t xml:space="preserve"> 1 día hábil.</w:t>
            </w:r>
          </w:p>
          <w:p w14:paraId="3C0E6DCC" w14:textId="26A0EF3D" w:rsidR="008966E4" w:rsidRPr="002E1186" w:rsidRDefault="008966E4" w:rsidP="008966E4">
            <w:pPr>
              <w:spacing w:after="0"/>
              <w:rPr>
                <w:rFonts w:ascii="Arial" w:hAnsi="Arial" w:cs="Arial"/>
                <w:b/>
                <w:i/>
                <w:iCs/>
                <w:color w:val="808080" w:themeColor="background1" w:themeShade="80"/>
                <w:sz w:val="20"/>
                <w:szCs w:val="20"/>
              </w:rPr>
            </w:pPr>
          </w:p>
        </w:tc>
      </w:tr>
      <w:tr w:rsidR="008966E4" w:rsidRPr="00882CEE" w14:paraId="189746CF" w14:textId="77777777" w:rsidTr="00BA40D0">
        <w:trPr>
          <w:trHeight w:val="836"/>
        </w:trPr>
        <w:tc>
          <w:tcPr>
            <w:tcW w:w="2127" w:type="dxa"/>
            <w:vMerge/>
            <w:shd w:val="clear" w:color="auto" w:fill="BFBFBF" w:themeFill="background1" w:themeFillShade="BF"/>
            <w:vAlign w:val="center"/>
          </w:tcPr>
          <w:p w14:paraId="0C2FD541" w14:textId="77777777" w:rsidR="008966E4" w:rsidRPr="00882CEE" w:rsidRDefault="008966E4" w:rsidP="008966E4">
            <w:pPr>
              <w:spacing w:after="0"/>
              <w:rPr>
                <w:rFonts w:ascii="Arial" w:hAnsi="Arial" w:cs="Arial"/>
                <w:b/>
              </w:rPr>
            </w:pPr>
          </w:p>
        </w:tc>
        <w:tc>
          <w:tcPr>
            <w:tcW w:w="3373" w:type="dxa"/>
            <w:gridSpan w:val="4"/>
            <w:shd w:val="pct25" w:color="auto" w:fill="auto"/>
            <w:vAlign w:val="center"/>
          </w:tcPr>
          <w:p w14:paraId="2214E127" w14:textId="77777777" w:rsidR="008966E4" w:rsidRPr="00882CEE" w:rsidRDefault="008966E4" w:rsidP="008966E4">
            <w:pPr>
              <w:spacing w:after="0"/>
              <w:rPr>
                <w:rFonts w:ascii="Arial" w:hAnsi="Arial" w:cs="Arial"/>
                <w:b/>
              </w:rPr>
            </w:pPr>
            <w:r w:rsidRPr="00882CEE">
              <w:rPr>
                <w:rFonts w:ascii="Arial" w:hAnsi="Arial" w:cs="Arial"/>
                <w:b/>
              </w:rPr>
              <w:t xml:space="preserve">¿En qué consiste el resultado final del </w:t>
            </w:r>
            <w:r>
              <w:rPr>
                <w:rFonts w:ascii="Arial" w:hAnsi="Arial" w:cs="Arial"/>
                <w:b/>
              </w:rPr>
              <w:t>Trámite y/o S</w:t>
            </w:r>
            <w:r w:rsidRPr="00882CEE">
              <w:rPr>
                <w:rFonts w:ascii="Arial" w:hAnsi="Arial" w:cs="Arial"/>
                <w:b/>
              </w:rPr>
              <w:t>ervicio?</w:t>
            </w:r>
          </w:p>
        </w:tc>
        <w:tc>
          <w:tcPr>
            <w:tcW w:w="4706" w:type="dxa"/>
            <w:gridSpan w:val="6"/>
            <w:shd w:val="clear" w:color="auto" w:fill="auto"/>
          </w:tcPr>
          <w:p w14:paraId="0E821B16" w14:textId="77777777" w:rsidR="008966E4" w:rsidRDefault="008966E4" w:rsidP="008966E4">
            <w:pPr>
              <w:pStyle w:val="Sinespaciado"/>
              <w:spacing w:line="276" w:lineRule="auto"/>
            </w:pPr>
          </w:p>
          <w:p w14:paraId="3EBA9FF5" w14:textId="3055E459" w:rsidR="008966E4" w:rsidRPr="002E1186" w:rsidRDefault="008966E4" w:rsidP="008966E4">
            <w:pPr>
              <w:spacing w:after="0"/>
              <w:rPr>
                <w:rFonts w:ascii="Arial" w:hAnsi="Arial" w:cs="Arial"/>
                <w:b/>
                <w:i/>
                <w:iCs/>
                <w:color w:val="808080" w:themeColor="background1" w:themeShade="80"/>
                <w:sz w:val="20"/>
                <w:szCs w:val="20"/>
              </w:rPr>
            </w:pPr>
            <w:r>
              <w:rPr>
                <w:rFonts w:ascii="Arial" w:hAnsi="Arial" w:cs="Arial"/>
              </w:rPr>
              <w:t>Tarjeta de operación.</w:t>
            </w:r>
          </w:p>
        </w:tc>
      </w:tr>
      <w:tr w:rsidR="008966E4" w:rsidRPr="00882CEE" w14:paraId="07CC1B9E" w14:textId="77777777" w:rsidTr="00331230">
        <w:trPr>
          <w:trHeight w:val="849"/>
        </w:trPr>
        <w:tc>
          <w:tcPr>
            <w:tcW w:w="2127" w:type="dxa"/>
            <w:shd w:val="clear" w:color="auto" w:fill="BFBFBF" w:themeFill="background1" w:themeFillShade="BF"/>
            <w:vAlign w:val="center"/>
          </w:tcPr>
          <w:p w14:paraId="7E842DA4" w14:textId="52A8769D" w:rsidR="008966E4" w:rsidRPr="00882CEE" w:rsidRDefault="008966E4" w:rsidP="008966E4">
            <w:pPr>
              <w:spacing w:after="0" w:line="240" w:lineRule="auto"/>
              <w:contextualSpacing/>
              <w:rPr>
                <w:rFonts w:ascii="Arial" w:hAnsi="Arial" w:cs="Arial"/>
                <w:b/>
              </w:rPr>
            </w:pPr>
            <w:r>
              <w:rPr>
                <w:rFonts w:ascii="Arial" w:eastAsia="Times New Roman" w:hAnsi="Arial" w:cs="Arial"/>
                <w:b/>
                <w:lang w:eastAsia="es-CO"/>
              </w:rPr>
              <w:lastRenderedPageBreak/>
              <w:t>Medio de s</w:t>
            </w:r>
            <w:r w:rsidRPr="00A24822">
              <w:rPr>
                <w:rFonts w:ascii="Arial" w:eastAsia="Times New Roman" w:hAnsi="Arial" w:cs="Arial"/>
                <w:b/>
                <w:lang w:eastAsia="es-CO"/>
              </w:rPr>
              <w:t xml:space="preserve">eguimiento </w:t>
            </w:r>
          </w:p>
        </w:tc>
        <w:tc>
          <w:tcPr>
            <w:tcW w:w="8079" w:type="dxa"/>
            <w:gridSpan w:val="10"/>
            <w:shd w:val="clear" w:color="auto" w:fill="auto"/>
            <w:vAlign w:val="center"/>
          </w:tcPr>
          <w:p w14:paraId="2FD7E07E" w14:textId="4EC78766" w:rsidR="008966E4" w:rsidRPr="002E1186" w:rsidRDefault="008966E4" w:rsidP="008966E4">
            <w:pPr>
              <w:spacing w:after="0"/>
              <w:rPr>
                <w:rFonts w:ascii="Arial" w:hAnsi="Arial" w:cs="Arial"/>
                <w:b/>
                <w:i/>
                <w:iCs/>
                <w:color w:val="808080" w:themeColor="background1" w:themeShade="80"/>
                <w:sz w:val="20"/>
                <w:szCs w:val="20"/>
              </w:rPr>
            </w:pPr>
            <w:r w:rsidRPr="00DD19AE">
              <w:rPr>
                <w:rFonts w:ascii="Arial" w:hAnsi="Arial" w:cs="Arial"/>
              </w:rPr>
              <w:t>Presencial en los puntos de atención</w:t>
            </w:r>
            <w:r>
              <w:rPr>
                <w:rFonts w:ascii="Arial" w:hAnsi="Arial" w:cs="Arial"/>
              </w:rPr>
              <w:t xml:space="preserve"> o telefónico en el (604) 372 33 00.</w:t>
            </w:r>
          </w:p>
        </w:tc>
      </w:tr>
      <w:tr w:rsidR="008966E4" w:rsidRPr="00882CEE" w14:paraId="11236DAB" w14:textId="77777777" w:rsidTr="00331230">
        <w:trPr>
          <w:trHeight w:val="872"/>
        </w:trPr>
        <w:tc>
          <w:tcPr>
            <w:tcW w:w="2127" w:type="dxa"/>
            <w:shd w:val="clear" w:color="auto" w:fill="BFBFBF" w:themeFill="background1" w:themeFillShade="BF"/>
            <w:vAlign w:val="center"/>
          </w:tcPr>
          <w:p w14:paraId="3C4C27B5" w14:textId="71AAAF81" w:rsidR="008966E4" w:rsidRPr="00882CEE" w:rsidRDefault="008966E4" w:rsidP="008966E4">
            <w:pPr>
              <w:spacing w:after="0" w:line="240" w:lineRule="auto"/>
              <w:contextualSpacing/>
              <w:rPr>
                <w:rFonts w:ascii="Arial" w:eastAsia="Times New Roman" w:hAnsi="Arial" w:cs="Arial"/>
                <w:b/>
                <w:lang w:eastAsia="es-CO"/>
              </w:rPr>
            </w:pPr>
            <w:r>
              <w:rPr>
                <w:rFonts w:ascii="Arial" w:eastAsia="Times New Roman" w:hAnsi="Arial" w:cs="Arial"/>
                <w:b/>
                <w:lang w:eastAsia="es-CO"/>
              </w:rPr>
              <w:t>Fundamento Legal</w:t>
            </w:r>
          </w:p>
        </w:tc>
        <w:tc>
          <w:tcPr>
            <w:tcW w:w="8079" w:type="dxa"/>
            <w:gridSpan w:val="10"/>
            <w:shd w:val="clear" w:color="auto" w:fill="auto"/>
            <w:vAlign w:val="center"/>
          </w:tcPr>
          <w:p w14:paraId="2BF0B19E" w14:textId="77777777" w:rsidR="008966E4" w:rsidRPr="000A7868" w:rsidRDefault="008966E4" w:rsidP="008966E4">
            <w:pPr>
              <w:pStyle w:val="Prrafodelista"/>
              <w:numPr>
                <w:ilvl w:val="0"/>
                <w:numId w:val="14"/>
              </w:numPr>
              <w:shd w:val="clear" w:color="auto" w:fill="FFFFFF"/>
              <w:spacing w:after="0"/>
              <w:ind w:right="240"/>
              <w:jc w:val="both"/>
              <w:rPr>
                <w:rFonts w:ascii="Arial" w:hAnsi="Arial" w:cs="Arial"/>
              </w:rPr>
            </w:pPr>
            <w:r w:rsidRPr="000A7868">
              <w:rPr>
                <w:rFonts w:ascii="Arial" w:hAnsi="Arial" w:cs="Arial"/>
              </w:rPr>
              <w:t>Decreto 170 de 2001</w:t>
            </w:r>
            <w:r>
              <w:rPr>
                <w:rFonts w:ascii="Arial" w:hAnsi="Arial" w:cs="Arial"/>
              </w:rPr>
              <w:t>, Arts. 55-62.</w:t>
            </w:r>
          </w:p>
          <w:p w14:paraId="4BDAC6AD" w14:textId="77777777" w:rsidR="008966E4" w:rsidRDefault="008966E4" w:rsidP="008966E4">
            <w:pPr>
              <w:pStyle w:val="Prrafodelista"/>
              <w:numPr>
                <w:ilvl w:val="0"/>
                <w:numId w:val="14"/>
              </w:numPr>
              <w:shd w:val="clear" w:color="auto" w:fill="FFFFFF"/>
              <w:spacing w:after="0"/>
              <w:ind w:right="240"/>
              <w:jc w:val="both"/>
              <w:rPr>
                <w:rFonts w:ascii="Arial" w:hAnsi="Arial" w:cs="Arial"/>
              </w:rPr>
            </w:pPr>
            <w:r w:rsidRPr="000A7868">
              <w:rPr>
                <w:rFonts w:ascii="Arial" w:hAnsi="Arial" w:cs="Arial"/>
              </w:rPr>
              <w:t>Decreto 172 de 2001</w:t>
            </w:r>
            <w:r>
              <w:rPr>
                <w:rFonts w:ascii="Arial" w:hAnsi="Arial" w:cs="Arial"/>
              </w:rPr>
              <w:t>, Art. 27, 39-53.</w:t>
            </w:r>
          </w:p>
          <w:p w14:paraId="3E214523" w14:textId="77777777" w:rsidR="007C4DBA" w:rsidRPr="007C4DBA" w:rsidRDefault="007C4DBA" w:rsidP="007C4DBA">
            <w:pPr>
              <w:pStyle w:val="Prrafodelista"/>
              <w:numPr>
                <w:ilvl w:val="0"/>
                <w:numId w:val="14"/>
              </w:numPr>
              <w:shd w:val="clear" w:color="auto" w:fill="FFFFFF"/>
              <w:spacing w:after="0"/>
              <w:ind w:right="240"/>
              <w:jc w:val="both"/>
              <w:rPr>
                <w:rFonts w:ascii="Arial" w:hAnsi="Arial" w:cs="Arial"/>
              </w:rPr>
            </w:pPr>
            <w:r w:rsidRPr="007C4DBA">
              <w:rPr>
                <w:rFonts w:ascii="Arial" w:hAnsi="Arial" w:cs="Arial"/>
              </w:rPr>
              <w:t>Ley 2197 de 2022, Art. 43.</w:t>
            </w:r>
          </w:p>
          <w:p w14:paraId="1D66212A" w14:textId="77777777" w:rsidR="007C4DBA" w:rsidRPr="007C4DBA" w:rsidRDefault="007C4DBA" w:rsidP="007C4DBA">
            <w:pPr>
              <w:pStyle w:val="Prrafodelista"/>
              <w:numPr>
                <w:ilvl w:val="0"/>
                <w:numId w:val="14"/>
              </w:numPr>
              <w:shd w:val="clear" w:color="auto" w:fill="FFFFFF"/>
              <w:spacing w:after="0"/>
              <w:ind w:right="240"/>
              <w:jc w:val="both"/>
              <w:rPr>
                <w:rFonts w:ascii="Arial" w:hAnsi="Arial" w:cs="Arial"/>
              </w:rPr>
            </w:pPr>
            <w:r w:rsidRPr="007C4DBA">
              <w:rPr>
                <w:rFonts w:ascii="Arial" w:hAnsi="Arial" w:cs="Arial"/>
              </w:rPr>
              <w:t>Decreto 603 2022</w:t>
            </w:r>
          </w:p>
          <w:p w14:paraId="011CEF65" w14:textId="72130CBD" w:rsidR="007C4DBA" w:rsidRDefault="007C4DBA" w:rsidP="007C4DBA">
            <w:pPr>
              <w:pStyle w:val="Prrafodelista"/>
              <w:numPr>
                <w:ilvl w:val="0"/>
                <w:numId w:val="14"/>
              </w:numPr>
              <w:shd w:val="clear" w:color="auto" w:fill="FFFFFF"/>
              <w:spacing w:after="0"/>
              <w:ind w:right="240"/>
              <w:jc w:val="both"/>
              <w:rPr>
                <w:rFonts w:ascii="Arial" w:hAnsi="Arial" w:cs="Arial"/>
              </w:rPr>
            </w:pPr>
            <w:r w:rsidRPr="007C4DBA">
              <w:rPr>
                <w:rFonts w:ascii="Arial" w:hAnsi="Arial" w:cs="Arial"/>
              </w:rPr>
              <w:t>Resolución 20213040048735 de 2021</w:t>
            </w:r>
          </w:p>
          <w:p w14:paraId="789BEFD9" w14:textId="21FE701F" w:rsidR="00B90FCA" w:rsidRDefault="00B90FCA" w:rsidP="00B90FCA">
            <w:pPr>
              <w:pStyle w:val="Prrafodelista"/>
              <w:numPr>
                <w:ilvl w:val="0"/>
                <w:numId w:val="14"/>
              </w:numPr>
              <w:shd w:val="clear" w:color="auto" w:fill="FFFFFF"/>
              <w:spacing w:after="0"/>
              <w:ind w:right="240"/>
              <w:jc w:val="both"/>
              <w:rPr>
                <w:rFonts w:ascii="Arial" w:hAnsi="Arial" w:cs="Arial"/>
              </w:rPr>
            </w:pPr>
            <w:r w:rsidRPr="00B90FCA">
              <w:rPr>
                <w:rFonts w:ascii="Arial" w:hAnsi="Arial" w:cs="Arial"/>
              </w:rPr>
              <w:t>Resolución 001264 de 2022</w:t>
            </w:r>
          </w:p>
          <w:p w14:paraId="2304B13E" w14:textId="77777777" w:rsidR="008966E4" w:rsidRPr="000A7868" w:rsidRDefault="008966E4" w:rsidP="008966E4">
            <w:pPr>
              <w:pStyle w:val="Prrafodelista"/>
              <w:numPr>
                <w:ilvl w:val="0"/>
                <w:numId w:val="14"/>
              </w:numPr>
              <w:shd w:val="clear" w:color="auto" w:fill="FFFFFF"/>
              <w:spacing w:after="0"/>
              <w:ind w:right="240"/>
              <w:jc w:val="both"/>
              <w:rPr>
                <w:rFonts w:ascii="Arial" w:hAnsi="Arial" w:cs="Arial"/>
              </w:rPr>
            </w:pPr>
            <w:r>
              <w:rPr>
                <w:rFonts w:ascii="Arial" w:hAnsi="Arial" w:cs="Arial"/>
              </w:rPr>
              <w:t xml:space="preserve">Decreto 175 de 2001, Arts. 38, 46 – 53. </w:t>
            </w:r>
          </w:p>
          <w:p w14:paraId="06105B90" w14:textId="77777777" w:rsidR="008966E4" w:rsidRPr="000A7868" w:rsidRDefault="008966E4" w:rsidP="008966E4">
            <w:pPr>
              <w:pStyle w:val="Prrafodelista"/>
              <w:numPr>
                <w:ilvl w:val="0"/>
                <w:numId w:val="14"/>
              </w:numPr>
              <w:shd w:val="clear" w:color="auto" w:fill="FFFFFF"/>
              <w:spacing w:after="0"/>
              <w:ind w:right="240"/>
              <w:jc w:val="both"/>
              <w:rPr>
                <w:rFonts w:ascii="Arial" w:hAnsi="Arial" w:cs="Arial"/>
              </w:rPr>
            </w:pPr>
            <w:r w:rsidRPr="000A7868">
              <w:rPr>
                <w:rFonts w:ascii="Arial" w:hAnsi="Arial" w:cs="Arial"/>
                <w:shd w:val="clear" w:color="auto" w:fill="FFFFFF"/>
              </w:rPr>
              <w:t>Decreto Le</w:t>
            </w:r>
            <w:r>
              <w:rPr>
                <w:rFonts w:ascii="Arial" w:hAnsi="Arial" w:cs="Arial"/>
                <w:shd w:val="clear" w:color="auto" w:fill="FFFFFF"/>
              </w:rPr>
              <w:t>y 019 de 2012 (Artículos 9, 15</w:t>
            </w:r>
            <w:r w:rsidRPr="000A7868">
              <w:rPr>
                <w:rFonts w:ascii="Arial" w:hAnsi="Arial" w:cs="Arial"/>
                <w:shd w:val="clear" w:color="auto" w:fill="FFFFFF"/>
              </w:rPr>
              <w:t>)</w:t>
            </w:r>
          </w:p>
          <w:p w14:paraId="3C955417" w14:textId="77777777" w:rsidR="008966E4" w:rsidRPr="000A7868" w:rsidRDefault="008966E4" w:rsidP="008966E4">
            <w:pPr>
              <w:pStyle w:val="Prrafodelista"/>
              <w:numPr>
                <w:ilvl w:val="0"/>
                <w:numId w:val="14"/>
              </w:numPr>
              <w:shd w:val="clear" w:color="auto" w:fill="FFFFFF"/>
              <w:spacing w:after="0"/>
              <w:ind w:right="240"/>
              <w:jc w:val="both"/>
              <w:rPr>
                <w:rFonts w:ascii="Arial" w:hAnsi="Arial" w:cs="Arial"/>
              </w:rPr>
            </w:pPr>
            <w:r w:rsidRPr="000A7868">
              <w:rPr>
                <w:rFonts w:ascii="Arial" w:hAnsi="Arial" w:cs="Arial"/>
              </w:rPr>
              <w:t>Ley 769 de 2002.</w:t>
            </w:r>
          </w:p>
          <w:p w14:paraId="448DD6BD" w14:textId="77777777" w:rsidR="008966E4" w:rsidRPr="008966E4" w:rsidRDefault="008966E4" w:rsidP="008966E4">
            <w:pPr>
              <w:pStyle w:val="Prrafodelista"/>
              <w:numPr>
                <w:ilvl w:val="0"/>
                <w:numId w:val="14"/>
              </w:numPr>
              <w:shd w:val="clear" w:color="auto" w:fill="FFFFFF"/>
              <w:spacing w:after="0"/>
              <w:ind w:right="240"/>
              <w:jc w:val="both"/>
              <w:rPr>
                <w:rFonts w:ascii="Arial" w:hAnsi="Arial" w:cs="Arial"/>
                <w:b/>
                <w:i/>
                <w:iCs/>
                <w:color w:val="808080" w:themeColor="background1" w:themeShade="80"/>
                <w:sz w:val="20"/>
                <w:szCs w:val="20"/>
              </w:rPr>
            </w:pPr>
            <w:r w:rsidRPr="000A7868">
              <w:rPr>
                <w:rFonts w:ascii="Arial" w:hAnsi="Arial" w:cs="Arial"/>
              </w:rPr>
              <w:t>Resolución 012379 de 2012</w:t>
            </w:r>
            <w:r>
              <w:rPr>
                <w:rFonts w:ascii="Arial" w:hAnsi="Arial" w:cs="Arial"/>
              </w:rPr>
              <w:t xml:space="preserve">. </w:t>
            </w:r>
          </w:p>
          <w:p w14:paraId="509C2425" w14:textId="0613E6E7" w:rsidR="008966E4" w:rsidRPr="002E1186" w:rsidRDefault="008966E4" w:rsidP="008966E4">
            <w:pPr>
              <w:pStyle w:val="Prrafodelista"/>
              <w:numPr>
                <w:ilvl w:val="0"/>
                <w:numId w:val="14"/>
              </w:numPr>
              <w:shd w:val="clear" w:color="auto" w:fill="FFFFFF"/>
              <w:spacing w:after="0"/>
              <w:ind w:right="240"/>
              <w:jc w:val="both"/>
              <w:rPr>
                <w:rFonts w:ascii="Arial" w:hAnsi="Arial" w:cs="Arial"/>
                <w:b/>
                <w:i/>
                <w:iCs/>
                <w:color w:val="808080" w:themeColor="background1" w:themeShade="80"/>
                <w:sz w:val="20"/>
                <w:szCs w:val="20"/>
              </w:rPr>
            </w:pPr>
            <w:r w:rsidRPr="000A7868">
              <w:rPr>
                <w:rFonts w:ascii="Arial" w:hAnsi="Arial" w:cs="Arial"/>
              </w:rPr>
              <w:t>Acuerdo Municipal 030 de 2012.</w:t>
            </w:r>
            <w:r>
              <w:rPr>
                <w:rFonts w:ascii="Arial" w:hAnsi="Arial" w:cs="Arial"/>
              </w:rPr>
              <w:t xml:space="preserve"> Art. 173, modificado por el Acuerdo Municipal  019 de 2014, Art. 167, y el Acuerdo Municipal 018 de 2017, Art. 34.</w:t>
            </w:r>
          </w:p>
        </w:tc>
      </w:tr>
      <w:tr w:rsidR="008966E4" w:rsidRPr="00882CEE" w14:paraId="52312B78" w14:textId="77777777" w:rsidTr="00331230">
        <w:trPr>
          <w:trHeight w:val="619"/>
        </w:trPr>
        <w:tc>
          <w:tcPr>
            <w:tcW w:w="2127" w:type="dxa"/>
            <w:shd w:val="clear" w:color="auto" w:fill="BFBFBF" w:themeFill="background1" w:themeFillShade="BF"/>
            <w:vAlign w:val="center"/>
          </w:tcPr>
          <w:p w14:paraId="1B22D4A9" w14:textId="45D1CB69" w:rsidR="008966E4" w:rsidRDefault="008966E4" w:rsidP="008966E4">
            <w:pPr>
              <w:spacing w:after="0" w:line="240" w:lineRule="auto"/>
              <w:contextualSpacing/>
              <w:rPr>
                <w:rFonts w:ascii="Arial" w:eastAsia="Times New Roman" w:hAnsi="Arial" w:cs="Arial"/>
                <w:b/>
                <w:lang w:eastAsia="es-CO"/>
              </w:rPr>
            </w:pPr>
            <w:r>
              <w:rPr>
                <w:rFonts w:ascii="Arial" w:eastAsia="Times New Roman" w:hAnsi="Arial" w:cs="Arial"/>
                <w:b/>
                <w:lang w:eastAsia="es-CO"/>
              </w:rPr>
              <w:t xml:space="preserve">Actualizado por: </w:t>
            </w:r>
          </w:p>
        </w:tc>
        <w:tc>
          <w:tcPr>
            <w:tcW w:w="4252" w:type="dxa"/>
            <w:gridSpan w:val="5"/>
            <w:tcBorders>
              <w:right w:val="single" w:sz="4" w:space="0" w:color="auto"/>
            </w:tcBorders>
            <w:shd w:val="clear" w:color="auto" w:fill="auto"/>
            <w:vAlign w:val="center"/>
          </w:tcPr>
          <w:p w14:paraId="78EA23D5" w14:textId="77777777" w:rsidR="008966E4" w:rsidRPr="008966E4" w:rsidRDefault="008966E4" w:rsidP="008966E4">
            <w:pPr>
              <w:spacing w:after="0"/>
              <w:rPr>
                <w:rFonts w:ascii="Arial" w:hAnsi="Arial" w:cs="Arial"/>
                <w:bCs/>
                <w:color w:val="000000" w:themeColor="text1"/>
              </w:rPr>
            </w:pPr>
            <w:r w:rsidRPr="008966E4">
              <w:rPr>
                <w:rFonts w:ascii="Arial" w:hAnsi="Arial" w:cs="Arial"/>
                <w:bCs/>
                <w:color w:val="000000" w:themeColor="text1"/>
              </w:rPr>
              <w:t>Jefe Administrativo Movilidad</w:t>
            </w:r>
          </w:p>
          <w:p w14:paraId="5D09EF75" w14:textId="0ACEAD19" w:rsidR="008966E4" w:rsidRPr="002E1186" w:rsidRDefault="008966E4" w:rsidP="008966E4">
            <w:pPr>
              <w:spacing w:after="0"/>
              <w:rPr>
                <w:rFonts w:ascii="Arial" w:hAnsi="Arial" w:cs="Arial"/>
                <w:b/>
                <w:i/>
                <w:iCs/>
                <w:color w:val="808080" w:themeColor="background1" w:themeShade="80"/>
                <w:sz w:val="20"/>
                <w:szCs w:val="20"/>
              </w:rPr>
            </w:pPr>
            <w:r w:rsidRPr="008966E4">
              <w:rPr>
                <w:rFonts w:ascii="Arial" w:hAnsi="Arial" w:cs="Arial"/>
                <w:bCs/>
                <w:color w:val="000000" w:themeColor="text1"/>
              </w:rPr>
              <w:t>Operador</w:t>
            </w:r>
          </w:p>
        </w:tc>
        <w:tc>
          <w:tcPr>
            <w:tcW w:w="1701"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8966E4" w:rsidRPr="000C33A0" w:rsidRDefault="008966E4" w:rsidP="008966E4">
            <w:pPr>
              <w:spacing w:after="0" w:line="240" w:lineRule="auto"/>
              <w:contextualSpacing/>
              <w:rPr>
                <w:rFonts w:ascii="Arial" w:eastAsia="Times New Roman" w:hAnsi="Arial" w:cs="Arial"/>
                <w:b/>
                <w:lang w:eastAsia="es-CO"/>
              </w:rPr>
            </w:pPr>
            <w:r w:rsidRPr="000C33A0">
              <w:rPr>
                <w:rFonts w:ascii="Arial" w:eastAsia="Times New Roman" w:hAnsi="Arial" w:cs="Arial"/>
                <w:b/>
                <w:lang w:eastAsia="es-CO"/>
              </w:rPr>
              <w:t>Fecha</w:t>
            </w:r>
            <w:r>
              <w:rPr>
                <w:rFonts w:ascii="Arial" w:eastAsia="Times New Roman" w:hAnsi="Arial" w:cs="Arial"/>
                <w:b/>
                <w:lang w:eastAsia="es-CO"/>
              </w:rPr>
              <w:t xml:space="preserve"> de actualización</w:t>
            </w:r>
            <w:r w:rsidRPr="000C33A0">
              <w:rPr>
                <w:rFonts w:ascii="Arial" w:eastAsia="Times New Roman" w:hAnsi="Arial" w:cs="Arial"/>
                <w:b/>
                <w:lang w:eastAsia="es-CO"/>
              </w:rPr>
              <w:t>:</w:t>
            </w:r>
          </w:p>
        </w:tc>
        <w:tc>
          <w:tcPr>
            <w:tcW w:w="2126" w:type="dxa"/>
            <w:gridSpan w:val="3"/>
            <w:tcBorders>
              <w:left w:val="single" w:sz="4" w:space="0" w:color="auto"/>
            </w:tcBorders>
            <w:shd w:val="clear" w:color="auto" w:fill="auto"/>
            <w:vAlign w:val="center"/>
          </w:tcPr>
          <w:p w14:paraId="2245288B" w14:textId="00F81DEF" w:rsidR="008966E4" w:rsidRPr="008966E4" w:rsidRDefault="00B90FCA" w:rsidP="008966E4">
            <w:pPr>
              <w:spacing w:after="0"/>
              <w:rPr>
                <w:rFonts w:ascii="Arial" w:hAnsi="Arial" w:cs="Arial"/>
                <w:bCs/>
                <w:color w:val="000000" w:themeColor="text1"/>
              </w:rPr>
            </w:pPr>
            <w:r w:rsidRPr="00B90FCA">
              <w:rPr>
                <w:rFonts w:ascii="Arial" w:hAnsi="Arial" w:cs="Arial"/>
                <w:bCs/>
                <w:color w:val="000000" w:themeColor="text1"/>
              </w:rPr>
              <w:t>19 de diciembre de 2022</w:t>
            </w:r>
          </w:p>
        </w:tc>
      </w:tr>
    </w:tbl>
    <w:p w14:paraId="173304E0" w14:textId="77777777" w:rsidR="004920C0" w:rsidRPr="004920C0" w:rsidRDefault="004920C0" w:rsidP="00B00A43">
      <w:pPr>
        <w:ind w:left="-142"/>
        <w:rPr>
          <w:rFonts w:cs="Times New Roman"/>
          <w:b/>
        </w:rPr>
      </w:pPr>
      <w:bookmarkStart w:id="0" w:name="_GoBack"/>
      <w:bookmarkEnd w:id="0"/>
    </w:p>
    <w:sectPr w:rsidR="004920C0" w:rsidRPr="004920C0" w:rsidSect="00882CEE">
      <w:headerReference w:type="default" r:id="rId10"/>
      <w:footerReference w:type="defaul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D6A5F" w14:textId="77777777" w:rsidR="00DC7252" w:rsidRDefault="00DC7252" w:rsidP="009422F0">
      <w:pPr>
        <w:spacing w:after="0" w:line="240" w:lineRule="auto"/>
      </w:pPr>
      <w:r>
        <w:separator/>
      </w:r>
    </w:p>
  </w:endnote>
  <w:endnote w:type="continuationSeparator" w:id="0">
    <w:p w14:paraId="2270539E" w14:textId="77777777" w:rsidR="00DC7252" w:rsidRDefault="00DC7252"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szCs w:val="20"/>
      </w:rPr>
      <w:id w:val="-912623466"/>
      <w:docPartObj>
        <w:docPartGallery w:val="Page Numbers (Bottom of Page)"/>
        <w:docPartUnique/>
      </w:docPartObj>
    </w:sdtPr>
    <w:sdtEndPr/>
    <w:sdtContent>
      <w:sdt>
        <w:sdtPr>
          <w:rPr>
            <w:rFonts w:ascii="Arial" w:hAnsi="Arial" w:cs="Arial"/>
            <w:b/>
            <w:sz w:val="20"/>
            <w:szCs w:val="20"/>
          </w:rPr>
          <w:id w:val="-1769616900"/>
          <w:docPartObj>
            <w:docPartGallery w:val="Page Numbers (Top of Page)"/>
            <w:docPartUnique/>
          </w:docPartObj>
        </w:sdtPr>
        <w:sdtEnd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B90FCA">
              <w:rPr>
                <w:rFonts w:ascii="Arial" w:hAnsi="Arial" w:cs="Arial"/>
                <w:b/>
                <w:bCs/>
                <w:noProof/>
                <w:sz w:val="20"/>
                <w:szCs w:val="20"/>
              </w:rPr>
              <w:t>3</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B90FCA">
              <w:rPr>
                <w:rFonts w:ascii="Arial" w:hAnsi="Arial" w:cs="Arial"/>
                <w:b/>
                <w:bCs/>
                <w:noProof/>
                <w:sz w:val="20"/>
                <w:szCs w:val="20"/>
              </w:rPr>
              <w:t>3</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0EA51" w14:textId="77777777" w:rsidR="00DC7252" w:rsidRDefault="00DC7252" w:rsidP="009422F0">
      <w:pPr>
        <w:spacing w:after="0" w:line="240" w:lineRule="auto"/>
      </w:pPr>
      <w:r>
        <w:separator/>
      </w:r>
    </w:p>
  </w:footnote>
  <w:footnote w:type="continuationSeparator" w:id="0">
    <w:p w14:paraId="14718B96" w14:textId="77777777" w:rsidR="00DC7252" w:rsidRDefault="00DC7252" w:rsidP="00942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78"/>
    <w:multiLevelType w:val="hybridMultilevel"/>
    <w:tmpl w:val="CCF43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8644A74"/>
    <w:multiLevelType w:val="hybridMultilevel"/>
    <w:tmpl w:val="BB1E2398"/>
    <w:lvl w:ilvl="0" w:tplc="D3E6E06C">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C1B39AB"/>
    <w:multiLevelType w:val="hybridMultilevel"/>
    <w:tmpl w:val="1B6EA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8"/>
  </w:num>
  <w:num w:numId="11">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F0"/>
    <w:rsid w:val="000044EA"/>
    <w:rsid w:val="00004805"/>
    <w:rsid w:val="00014C2F"/>
    <w:rsid w:val="00017B47"/>
    <w:rsid w:val="00023905"/>
    <w:rsid w:val="00027C53"/>
    <w:rsid w:val="00044FA3"/>
    <w:rsid w:val="000547E5"/>
    <w:rsid w:val="00060412"/>
    <w:rsid w:val="00067FC0"/>
    <w:rsid w:val="000852B7"/>
    <w:rsid w:val="00085B1D"/>
    <w:rsid w:val="000A6FB2"/>
    <w:rsid w:val="000B144F"/>
    <w:rsid w:val="000B147F"/>
    <w:rsid w:val="000C33A0"/>
    <w:rsid w:val="001177BE"/>
    <w:rsid w:val="00143814"/>
    <w:rsid w:val="00166A30"/>
    <w:rsid w:val="00166A8B"/>
    <w:rsid w:val="0017337E"/>
    <w:rsid w:val="00176491"/>
    <w:rsid w:val="00184389"/>
    <w:rsid w:val="001846DF"/>
    <w:rsid w:val="0019184E"/>
    <w:rsid w:val="001957B3"/>
    <w:rsid w:val="001A00BB"/>
    <w:rsid w:val="001B1799"/>
    <w:rsid w:val="001C2D44"/>
    <w:rsid w:val="001C79AE"/>
    <w:rsid w:val="001D226B"/>
    <w:rsid w:val="001D3F92"/>
    <w:rsid w:val="001D5645"/>
    <w:rsid w:val="001F1120"/>
    <w:rsid w:val="001F25B2"/>
    <w:rsid w:val="001F53BC"/>
    <w:rsid w:val="00205700"/>
    <w:rsid w:val="002213B8"/>
    <w:rsid w:val="00236F24"/>
    <w:rsid w:val="002433FE"/>
    <w:rsid w:val="0024744E"/>
    <w:rsid w:val="00274713"/>
    <w:rsid w:val="00274B0B"/>
    <w:rsid w:val="002925F7"/>
    <w:rsid w:val="002A0F47"/>
    <w:rsid w:val="002A1296"/>
    <w:rsid w:val="002A48BF"/>
    <w:rsid w:val="002B0339"/>
    <w:rsid w:val="002C5889"/>
    <w:rsid w:val="002E1186"/>
    <w:rsid w:val="002E4632"/>
    <w:rsid w:val="002E5688"/>
    <w:rsid w:val="002F4F14"/>
    <w:rsid w:val="00312004"/>
    <w:rsid w:val="00331230"/>
    <w:rsid w:val="00333907"/>
    <w:rsid w:val="00340A67"/>
    <w:rsid w:val="003462FB"/>
    <w:rsid w:val="00346A50"/>
    <w:rsid w:val="003515DE"/>
    <w:rsid w:val="00361331"/>
    <w:rsid w:val="00366777"/>
    <w:rsid w:val="00376A3F"/>
    <w:rsid w:val="00386573"/>
    <w:rsid w:val="00397F61"/>
    <w:rsid w:val="003A16E5"/>
    <w:rsid w:val="003A2398"/>
    <w:rsid w:val="003A4897"/>
    <w:rsid w:val="003E4C9B"/>
    <w:rsid w:val="003E4D47"/>
    <w:rsid w:val="00410FAB"/>
    <w:rsid w:val="004219F4"/>
    <w:rsid w:val="00430735"/>
    <w:rsid w:val="004430AA"/>
    <w:rsid w:val="00474B6C"/>
    <w:rsid w:val="00485854"/>
    <w:rsid w:val="004920C0"/>
    <w:rsid w:val="00496EEB"/>
    <w:rsid w:val="004A6235"/>
    <w:rsid w:val="004C5967"/>
    <w:rsid w:val="004E0DC2"/>
    <w:rsid w:val="004F000A"/>
    <w:rsid w:val="004F0AA9"/>
    <w:rsid w:val="004F3773"/>
    <w:rsid w:val="0050089F"/>
    <w:rsid w:val="005031F0"/>
    <w:rsid w:val="00505E12"/>
    <w:rsid w:val="005066AB"/>
    <w:rsid w:val="00510F81"/>
    <w:rsid w:val="00542203"/>
    <w:rsid w:val="0055322D"/>
    <w:rsid w:val="00570993"/>
    <w:rsid w:val="00572671"/>
    <w:rsid w:val="00574819"/>
    <w:rsid w:val="00582C13"/>
    <w:rsid w:val="00582CC4"/>
    <w:rsid w:val="005853E3"/>
    <w:rsid w:val="00593DE0"/>
    <w:rsid w:val="005976D5"/>
    <w:rsid w:val="005C65F0"/>
    <w:rsid w:val="0060241B"/>
    <w:rsid w:val="00611757"/>
    <w:rsid w:val="00621A46"/>
    <w:rsid w:val="00653E42"/>
    <w:rsid w:val="006563C7"/>
    <w:rsid w:val="00682FD5"/>
    <w:rsid w:val="006A1925"/>
    <w:rsid w:val="006B0B67"/>
    <w:rsid w:val="006B4DA2"/>
    <w:rsid w:val="006D2BC4"/>
    <w:rsid w:val="006F12B1"/>
    <w:rsid w:val="00715C15"/>
    <w:rsid w:val="00716A05"/>
    <w:rsid w:val="00732A18"/>
    <w:rsid w:val="0074171D"/>
    <w:rsid w:val="0076301C"/>
    <w:rsid w:val="00794990"/>
    <w:rsid w:val="007953E6"/>
    <w:rsid w:val="007A3AE4"/>
    <w:rsid w:val="007A3DF9"/>
    <w:rsid w:val="007C4DBA"/>
    <w:rsid w:val="007D5C0A"/>
    <w:rsid w:val="007E4D30"/>
    <w:rsid w:val="007E5627"/>
    <w:rsid w:val="007F2873"/>
    <w:rsid w:val="008107A3"/>
    <w:rsid w:val="00814F26"/>
    <w:rsid w:val="0081740C"/>
    <w:rsid w:val="008256E8"/>
    <w:rsid w:val="008303F2"/>
    <w:rsid w:val="00830A95"/>
    <w:rsid w:val="00832425"/>
    <w:rsid w:val="00836F3B"/>
    <w:rsid w:val="008532C5"/>
    <w:rsid w:val="00882CEE"/>
    <w:rsid w:val="008831D4"/>
    <w:rsid w:val="00884645"/>
    <w:rsid w:val="00887333"/>
    <w:rsid w:val="00892687"/>
    <w:rsid w:val="008966E4"/>
    <w:rsid w:val="008B64AF"/>
    <w:rsid w:val="008C0910"/>
    <w:rsid w:val="008D64DE"/>
    <w:rsid w:val="008F0E9A"/>
    <w:rsid w:val="009048E1"/>
    <w:rsid w:val="00911E5E"/>
    <w:rsid w:val="00914638"/>
    <w:rsid w:val="009422F0"/>
    <w:rsid w:val="00965B97"/>
    <w:rsid w:val="009975AA"/>
    <w:rsid w:val="009B2ED3"/>
    <w:rsid w:val="009B7F39"/>
    <w:rsid w:val="009C0E18"/>
    <w:rsid w:val="009C1F30"/>
    <w:rsid w:val="009C25BE"/>
    <w:rsid w:val="009E628D"/>
    <w:rsid w:val="00A17FDC"/>
    <w:rsid w:val="00A228E5"/>
    <w:rsid w:val="00A24822"/>
    <w:rsid w:val="00A4630B"/>
    <w:rsid w:val="00A57638"/>
    <w:rsid w:val="00A619A3"/>
    <w:rsid w:val="00A645F3"/>
    <w:rsid w:val="00A64728"/>
    <w:rsid w:val="00A70E16"/>
    <w:rsid w:val="00A710FC"/>
    <w:rsid w:val="00A82571"/>
    <w:rsid w:val="00A8613C"/>
    <w:rsid w:val="00AA1834"/>
    <w:rsid w:val="00AA2C33"/>
    <w:rsid w:val="00AB1736"/>
    <w:rsid w:val="00AC645E"/>
    <w:rsid w:val="00AD1536"/>
    <w:rsid w:val="00B00A43"/>
    <w:rsid w:val="00B07FC4"/>
    <w:rsid w:val="00B1270E"/>
    <w:rsid w:val="00B25807"/>
    <w:rsid w:val="00B27298"/>
    <w:rsid w:val="00B3212D"/>
    <w:rsid w:val="00B50A20"/>
    <w:rsid w:val="00B51C86"/>
    <w:rsid w:val="00B5246F"/>
    <w:rsid w:val="00B64A51"/>
    <w:rsid w:val="00B72F7C"/>
    <w:rsid w:val="00B74A99"/>
    <w:rsid w:val="00B822C9"/>
    <w:rsid w:val="00B90FCA"/>
    <w:rsid w:val="00B9659C"/>
    <w:rsid w:val="00BA0A18"/>
    <w:rsid w:val="00BB3A19"/>
    <w:rsid w:val="00BC39A7"/>
    <w:rsid w:val="00BF0992"/>
    <w:rsid w:val="00C0188A"/>
    <w:rsid w:val="00C020F9"/>
    <w:rsid w:val="00C265CF"/>
    <w:rsid w:val="00C332E8"/>
    <w:rsid w:val="00C43527"/>
    <w:rsid w:val="00C72E27"/>
    <w:rsid w:val="00C77819"/>
    <w:rsid w:val="00C8305B"/>
    <w:rsid w:val="00C9205B"/>
    <w:rsid w:val="00C92CE5"/>
    <w:rsid w:val="00CA05D5"/>
    <w:rsid w:val="00CA1FB1"/>
    <w:rsid w:val="00CA4FCF"/>
    <w:rsid w:val="00CB2830"/>
    <w:rsid w:val="00CB5B25"/>
    <w:rsid w:val="00CC3211"/>
    <w:rsid w:val="00CC755D"/>
    <w:rsid w:val="00CE3797"/>
    <w:rsid w:val="00D0156B"/>
    <w:rsid w:val="00D06D25"/>
    <w:rsid w:val="00D164B8"/>
    <w:rsid w:val="00D2499C"/>
    <w:rsid w:val="00D30DDE"/>
    <w:rsid w:val="00D500E6"/>
    <w:rsid w:val="00D8345B"/>
    <w:rsid w:val="00DA0205"/>
    <w:rsid w:val="00DA763D"/>
    <w:rsid w:val="00DB4156"/>
    <w:rsid w:val="00DC6881"/>
    <w:rsid w:val="00DC7252"/>
    <w:rsid w:val="00DD15EF"/>
    <w:rsid w:val="00DF0F8D"/>
    <w:rsid w:val="00E04273"/>
    <w:rsid w:val="00E10578"/>
    <w:rsid w:val="00E35DDD"/>
    <w:rsid w:val="00E431DF"/>
    <w:rsid w:val="00E447C9"/>
    <w:rsid w:val="00E45199"/>
    <w:rsid w:val="00E4665E"/>
    <w:rsid w:val="00E517A4"/>
    <w:rsid w:val="00E54E8F"/>
    <w:rsid w:val="00E71D91"/>
    <w:rsid w:val="00E80283"/>
    <w:rsid w:val="00E8107C"/>
    <w:rsid w:val="00E857A2"/>
    <w:rsid w:val="00E92E6E"/>
    <w:rsid w:val="00EA431F"/>
    <w:rsid w:val="00EA47A9"/>
    <w:rsid w:val="00EA50D4"/>
    <w:rsid w:val="00EB14CD"/>
    <w:rsid w:val="00EB44EF"/>
    <w:rsid w:val="00ED431D"/>
    <w:rsid w:val="00EE5A18"/>
    <w:rsid w:val="00EE679F"/>
    <w:rsid w:val="00F03AA8"/>
    <w:rsid w:val="00F474DD"/>
    <w:rsid w:val="00F72246"/>
    <w:rsid w:val="00F8050E"/>
    <w:rsid w:val="00F81763"/>
    <w:rsid w:val="00F83DA9"/>
    <w:rsid w:val="00FB2B74"/>
    <w:rsid w:val="00FB2B8F"/>
    <w:rsid w:val="00FB70C7"/>
    <w:rsid w:val="00FC6BD8"/>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8966E4"/>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8966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8966E4"/>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896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ransitoitagui.gov.co/tramites-y-servicios/tarifas-trami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1DFA-EF71-4CCB-9692-B6A21E86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Taquilla71</cp:lastModifiedBy>
  <cp:revision>5</cp:revision>
  <cp:lastPrinted>2022-12-20T12:54:00Z</cp:lastPrinted>
  <dcterms:created xsi:type="dcterms:W3CDTF">2022-04-06T19:41:00Z</dcterms:created>
  <dcterms:modified xsi:type="dcterms:W3CDTF">2022-12-20T12:54:00Z</dcterms:modified>
</cp:coreProperties>
</file>