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E2CE3" w14:textId="08969593" w:rsidR="001D226B" w:rsidRPr="00A70E16" w:rsidRDefault="00DC6881" w:rsidP="00830A95">
      <w:pPr>
        <w:spacing w:line="240" w:lineRule="auto"/>
        <w:rPr>
          <w:rFonts w:ascii="Arial" w:hAnsi="Arial" w:cs="Arial"/>
          <w:sz w:val="24"/>
          <w:szCs w:val="24"/>
        </w:rPr>
      </w:pPr>
      <w:r>
        <w:rPr>
          <w:rFonts w:ascii="Arial" w:hAnsi="Arial" w:cs="Arial"/>
          <w:b/>
          <w:sz w:val="24"/>
          <w:szCs w:val="24"/>
        </w:rPr>
        <w:t>Unidad Administrativa:</w:t>
      </w:r>
      <w:r w:rsidR="00FC7E22">
        <w:rPr>
          <w:rFonts w:ascii="Arial" w:hAnsi="Arial" w:cs="Arial"/>
          <w:b/>
          <w:sz w:val="24"/>
          <w:szCs w:val="24"/>
        </w:rPr>
        <w:t xml:space="preserve"> </w:t>
      </w:r>
      <w:r w:rsidR="00FC7E22" w:rsidRPr="00FC7E22">
        <w:rPr>
          <w:rFonts w:ascii="Arial" w:hAnsi="Arial" w:cs="Arial"/>
          <w:bCs/>
          <w:sz w:val="24"/>
          <w:szCs w:val="24"/>
        </w:rPr>
        <w:t>Secretaría de Movilidad</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672"/>
        <w:gridCol w:w="992"/>
        <w:gridCol w:w="142"/>
        <w:gridCol w:w="567"/>
        <w:gridCol w:w="879"/>
        <w:gridCol w:w="1105"/>
        <w:gridCol w:w="596"/>
        <w:gridCol w:w="680"/>
        <w:gridCol w:w="567"/>
        <w:gridCol w:w="879"/>
      </w:tblGrid>
      <w:tr w:rsidR="001D226B" w:rsidRPr="00882CEE" w14:paraId="68D2C423" w14:textId="77777777" w:rsidTr="00331230">
        <w:trPr>
          <w:trHeight w:val="421"/>
        </w:trPr>
        <w:tc>
          <w:tcPr>
            <w:tcW w:w="2127" w:type="dxa"/>
            <w:shd w:val="clear" w:color="auto" w:fill="BFBFBF" w:themeFill="background1" w:themeFillShade="BF"/>
            <w:vAlign w:val="center"/>
          </w:tcPr>
          <w:p w14:paraId="002CF668"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Definición</w:t>
            </w:r>
          </w:p>
        </w:tc>
        <w:tc>
          <w:tcPr>
            <w:tcW w:w="2806" w:type="dxa"/>
            <w:gridSpan w:val="3"/>
            <w:shd w:val="pct25" w:color="auto" w:fill="auto"/>
            <w:vAlign w:val="center"/>
          </w:tcPr>
          <w:p w14:paraId="57F5A382"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Trámite</w:t>
            </w:r>
          </w:p>
        </w:tc>
        <w:tc>
          <w:tcPr>
            <w:tcW w:w="1446" w:type="dxa"/>
            <w:gridSpan w:val="2"/>
            <w:shd w:val="clear" w:color="auto" w:fill="auto"/>
            <w:vAlign w:val="center"/>
          </w:tcPr>
          <w:p w14:paraId="058EA71F" w14:textId="647921F6" w:rsidR="001D226B" w:rsidRPr="00FC7E22" w:rsidRDefault="00FC7E22" w:rsidP="00DF0F8D">
            <w:pPr>
              <w:spacing w:after="0"/>
              <w:jc w:val="center"/>
              <w:rPr>
                <w:rFonts w:ascii="Arial" w:hAnsi="Arial" w:cs="Arial"/>
                <w:bCs/>
              </w:rPr>
            </w:pPr>
            <w:r w:rsidRPr="00FC7E22">
              <w:rPr>
                <w:rFonts w:ascii="Arial" w:hAnsi="Arial" w:cs="Arial"/>
                <w:bCs/>
                <w:sz w:val="24"/>
                <w:szCs w:val="24"/>
              </w:rPr>
              <w:t>x</w:t>
            </w:r>
          </w:p>
        </w:tc>
        <w:tc>
          <w:tcPr>
            <w:tcW w:w="2381" w:type="dxa"/>
            <w:gridSpan w:val="3"/>
            <w:shd w:val="pct25" w:color="auto" w:fill="auto"/>
            <w:vAlign w:val="center"/>
          </w:tcPr>
          <w:p w14:paraId="4CADF98C"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Servicio</w:t>
            </w:r>
          </w:p>
        </w:tc>
        <w:tc>
          <w:tcPr>
            <w:tcW w:w="1446" w:type="dxa"/>
            <w:gridSpan w:val="2"/>
            <w:shd w:val="clear" w:color="auto" w:fill="auto"/>
            <w:vAlign w:val="center"/>
          </w:tcPr>
          <w:p w14:paraId="494B4CEC" w14:textId="77777777" w:rsidR="001D226B" w:rsidRPr="00882CEE" w:rsidRDefault="001D226B" w:rsidP="00DF0F8D">
            <w:pPr>
              <w:spacing w:after="0"/>
              <w:rPr>
                <w:rFonts w:ascii="Arial" w:hAnsi="Arial" w:cs="Arial"/>
                <w:b/>
              </w:rPr>
            </w:pPr>
          </w:p>
        </w:tc>
      </w:tr>
      <w:tr w:rsidR="001D226B" w:rsidRPr="00882CEE" w14:paraId="3656ABC7" w14:textId="77777777" w:rsidTr="00331230">
        <w:trPr>
          <w:trHeight w:val="631"/>
        </w:trPr>
        <w:tc>
          <w:tcPr>
            <w:tcW w:w="2127" w:type="dxa"/>
            <w:shd w:val="clear" w:color="auto" w:fill="BFBFBF" w:themeFill="background1" w:themeFillShade="BF"/>
            <w:vAlign w:val="center"/>
          </w:tcPr>
          <w:p w14:paraId="78BB5AB6"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Nombre </w:t>
            </w:r>
          </w:p>
        </w:tc>
        <w:tc>
          <w:tcPr>
            <w:tcW w:w="8079" w:type="dxa"/>
            <w:gridSpan w:val="10"/>
            <w:shd w:val="clear" w:color="auto" w:fill="auto"/>
            <w:vAlign w:val="center"/>
          </w:tcPr>
          <w:p w14:paraId="4693FCD1" w14:textId="26B3F0CE" w:rsidR="001D226B" w:rsidRPr="004C5967" w:rsidRDefault="00FC7E22" w:rsidP="00814F26">
            <w:pPr>
              <w:spacing w:after="0"/>
              <w:rPr>
                <w:rFonts w:ascii="Arial" w:hAnsi="Arial" w:cs="Arial"/>
                <w:i/>
                <w:iCs/>
              </w:rPr>
            </w:pPr>
            <w:r w:rsidRPr="000F6F53">
              <w:rPr>
                <w:rFonts w:ascii="Arial" w:hAnsi="Arial" w:cs="Arial"/>
                <w:bCs/>
                <w:kern w:val="36"/>
              </w:rPr>
              <w:t xml:space="preserve">Renovación de la </w:t>
            </w:r>
            <w:r>
              <w:rPr>
                <w:rFonts w:ascii="Arial" w:hAnsi="Arial" w:cs="Arial"/>
                <w:bCs/>
                <w:kern w:val="36"/>
              </w:rPr>
              <w:t>l</w:t>
            </w:r>
            <w:r w:rsidRPr="00CC4023">
              <w:rPr>
                <w:rFonts w:ascii="Arial" w:hAnsi="Arial" w:cs="Arial"/>
                <w:bCs/>
                <w:kern w:val="36"/>
              </w:rPr>
              <w:t>icencia de conducción</w:t>
            </w:r>
          </w:p>
        </w:tc>
      </w:tr>
      <w:tr w:rsidR="001D226B" w:rsidRPr="00882CEE" w14:paraId="3C49D1FC" w14:textId="77777777" w:rsidTr="00331230">
        <w:trPr>
          <w:trHeight w:val="697"/>
        </w:trPr>
        <w:tc>
          <w:tcPr>
            <w:tcW w:w="2127" w:type="dxa"/>
            <w:shd w:val="clear" w:color="auto" w:fill="BFBFBF" w:themeFill="background1" w:themeFillShade="BF"/>
            <w:vAlign w:val="center"/>
          </w:tcPr>
          <w:p w14:paraId="3608C091" w14:textId="4C30D16E" w:rsidR="001D226B" w:rsidRPr="00882CEE" w:rsidRDefault="008107A3"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Descripción</w:t>
            </w:r>
          </w:p>
        </w:tc>
        <w:tc>
          <w:tcPr>
            <w:tcW w:w="8079" w:type="dxa"/>
            <w:gridSpan w:val="10"/>
            <w:shd w:val="clear" w:color="auto" w:fill="auto"/>
            <w:vAlign w:val="center"/>
          </w:tcPr>
          <w:p w14:paraId="08D05B43" w14:textId="230BEA1E" w:rsidR="00F8050E" w:rsidRPr="002E1186" w:rsidRDefault="00FC7E22" w:rsidP="00023905">
            <w:pPr>
              <w:spacing w:after="0"/>
              <w:rPr>
                <w:rFonts w:ascii="Arial" w:hAnsi="Arial" w:cs="Arial"/>
                <w:b/>
                <w:i/>
                <w:iCs/>
                <w:color w:val="808080" w:themeColor="background1" w:themeShade="80"/>
                <w:sz w:val="20"/>
                <w:szCs w:val="20"/>
              </w:rPr>
            </w:pPr>
            <w:r w:rsidRPr="00CC4023">
              <w:rPr>
                <w:rFonts w:ascii="Arial" w:hAnsi="Arial" w:cs="Arial"/>
                <w:shd w:val="clear" w:color="auto" w:fill="FFFFFF"/>
              </w:rPr>
              <w:t>Obtener la renovación de la fecha de vigencia de la licencia de conducción, en caso de ser para servicio público la renovación se hará por tres (3) años, si es mayor de sesenta (60) años por un (1) año, si es de servicio particular por diez (10) años para los menores de sesenta (60) años, cinco (5) años para los conductores entre sesenta (60) y ochenta (80) años y anualmente para los conductores mayores de ochenta (80) años de edad.</w:t>
            </w:r>
          </w:p>
        </w:tc>
      </w:tr>
      <w:tr w:rsidR="001D226B" w:rsidRPr="00882CEE" w14:paraId="2B7621D3" w14:textId="77777777" w:rsidTr="00331230">
        <w:trPr>
          <w:trHeight w:val="423"/>
        </w:trPr>
        <w:tc>
          <w:tcPr>
            <w:tcW w:w="2127" w:type="dxa"/>
            <w:shd w:val="clear" w:color="auto" w:fill="BFBFBF" w:themeFill="background1" w:themeFillShade="BF"/>
            <w:vAlign w:val="center"/>
          </w:tcPr>
          <w:p w14:paraId="770996AC" w14:textId="29E80DAC" w:rsidR="001D226B" w:rsidRPr="00882CEE" w:rsidRDefault="00EA50D4"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Punto</w:t>
            </w:r>
            <w:r w:rsidR="00DF0F8D">
              <w:rPr>
                <w:rFonts w:ascii="Arial" w:eastAsia="Times New Roman" w:hAnsi="Arial" w:cs="Arial"/>
                <w:b/>
                <w:lang w:eastAsia="es-CO"/>
              </w:rPr>
              <w:t>s</w:t>
            </w:r>
            <w:r w:rsidR="008F0E9A">
              <w:rPr>
                <w:rFonts w:ascii="Arial" w:eastAsia="Times New Roman" w:hAnsi="Arial" w:cs="Arial"/>
                <w:b/>
                <w:lang w:eastAsia="es-CO"/>
              </w:rPr>
              <w:t xml:space="preserve"> de Atención</w:t>
            </w:r>
          </w:p>
        </w:tc>
        <w:tc>
          <w:tcPr>
            <w:tcW w:w="8079" w:type="dxa"/>
            <w:gridSpan w:val="10"/>
            <w:shd w:val="clear" w:color="auto" w:fill="auto"/>
            <w:vAlign w:val="center"/>
          </w:tcPr>
          <w:tbl>
            <w:tblPr>
              <w:tblW w:w="7440" w:type="dxa"/>
              <w:tblLayout w:type="fixed"/>
              <w:tblLook w:val="04A0" w:firstRow="1" w:lastRow="0" w:firstColumn="1" w:lastColumn="0" w:noHBand="0" w:noVBand="1"/>
            </w:tblPr>
            <w:tblGrid>
              <w:gridCol w:w="7440"/>
            </w:tblGrid>
            <w:tr w:rsidR="00FC7E22" w:rsidRPr="00683466" w14:paraId="6ED37166" w14:textId="77777777" w:rsidTr="00481666">
              <w:trPr>
                <w:cantSplit/>
                <w:trHeight w:val="785"/>
              </w:trPr>
              <w:tc>
                <w:tcPr>
                  <w:tcW w:w="5000" w:type="pct"/>
                  <w:vAlign w:val="center"/>
                </w:tcPr>
                <w:p w14:paraId="7F10BE6E" w14:textId="77777777" w:rsidR="00FC7E22" w:rsidRPr="00683466" w:rsidRDefault="00FC7E22" w:rsidP="00FC7E22">
                  <w:pPr>
                    <w:autoSpaceDE w:val="0"/>
                    <w:autoSpaceDN w:val="0"/>
                    <w:adjustRightInd w:val="0"/>
                    <w:spacing w:before="240" w:after="0"/>
                    <w:jc w:val="center"/>
                    <w:rPr>
                      <w:rFonts w:ascii="Arial" w:hAnsi="Arial" w:cs="Arial"/>
                      <w:b/>
                    </w:rPr>
                  </w:pPr>
                  <w:r w:rsidRPr="00683466">
                    <w:rPr>
                      <w:rFonts w:ascii="Arial" w:hAnsi="Arial" w:cs="Arial"/>
                      <w:b/>
                    </w:rPr>
                    <w:t>Secretaría de Movilidad</w:t>
                  </w:r>
                </w:p>
                <w:p w14:paraId="40666C5C" w14:textId="77777777" w:rsidR="00FC7E22" w:rsidRPr="00683466" w:rsidRDefault="00FC7E22" w:rsidP="00FC7E22">
                  <w:pPr>
                    <w:autoSpaceDE w:val="0"/>
                    <w:autoSpaceDN w:val="0"/>
                    <w:adjustRightInd w:val="0"/>
                    <w:spacing w:after="0"/>
                    <w:jc w:val="center"/>
                    <w:rPr>
                      <w:rFonts w:ascii="Arial" w:hAnsi="Arial" w:cs="Arial"/>
                    </w:rPr>
                  </w:pPr>
                  <w:r w:rsidRPr="00683466">
                    <w:rPr>
                      <w:rFonts w:ascii="Arial" w:hAnsi="Arial" w:cs="Arial"/>
                    </w:rPr>
                    <w:t>Sede Principal Cl 50 No.43 34 Piso 1.</w:t>
                  </w:r>
                </w:p>
                <w:p w14:paraId="3457DC91" w14:textId="77777777" w:rsidR="00FC7E22" w:rsidRPr="00683466" w:rsidRDefault="00FC7E22" w:rsidP="00FC7E22">
                  <w:pPr>
                    <w:autoSpaceDE w:val="0"/>
                    <w:autoSpaceDN w:val="0"/>
                    <w:adjustRightInd w:val="0"/>
                    <w:spacing w:after="0"/>
                    <w:jc w:val="center"/>
                    <w:rPr>
                      <w:rFonts w:ascii="Arial" w:hAnsi="Arial" w:cs="Arial"/>
                    </w:rPr>
                  </w:pPr>
                  <w:r w:rsidRPr="00683466">
                    <w:rPr>
                      <w:rFonts w:ascii="Arial" w:hAnsi="Arial" w:cs="Arial"/>
                    </w:rPr>
                    <w:t>Sede Sector Capricentro Cl 72 No. 44 32 Piso 1.</w:t>
                  </w:r>
                </w:p>
                <w:p w14:paraId="29B563AB" w14:textId="77777777" w:rsidR="00FC7E22" w:rsidRPr="00683466" w:rsidRDefault="00FC7E22" w:rsidP="00FC7E22">
                  <w:pPr>
                    <w:autoSpaceDE w:val="0"/>
                    <w:autoSpaceDN w:val="0"/>
                    <w:adjustRightInd w:val="0"/>
                    <w:spacing w:after="0"/>
                    <w:jc w:val="center"/>
                    <w:rPr>
                      <w:rFonts w:ascii="Arial" w:hAnsi="Arial" w:cs="Arial"/>
                    </w:rPr>
                  </w:pPr>
                  <w:r w:rsidRPr="00683466">
                    <w:rPr>
                      <w:rFonts w:ascii="Arial" w:hAnsi="Arial" w:cs="Arial"/>
                    </w:rPr>
                    <w:t>Sede Mayorista: Calle 85 No 48 – 01 Bloque Naranja Piso 2, Local 203</w:t>
                  </w:r>
                </w:p>
                <w:p w14:paraId="2EBD6B6B" w14:textId="77777777" w:rsidR="00FC7E22" w:rsidRPr="00683466" w:rsidRDefault="00FC7E22" w:rsidP="00FC7E22">
                  <w:pPr>
                    <w:autoSpaceDE w:val="0"/>
                    <w:autoSpaceDN w:val="0"/>
                    <w:adjustRightInd w:val="0"/>
                    <w:spacing w:after="0"/>
                    <w:jc w:val="center"/>
                    <w:rPr>
                      <w:rFonts w:ascii="Arial" w:hAnsi="Arial" w:cs="Arial"/>
                    </w:rPr>
                  </w:pPr>
                </w:p>
                <w:p w14:paraId="33CEA89C" w14:textId="77777777" w:rsidR="00FC7E22" w:rsidRPr="00683466" w:rsidRDefault="00FC7E22" w:rsidP="00FC7E22">
                  <w:pPr>
                    <w:autoSpaceDE w:val="0"/>
                    <w:autoSpaceDN w:val="0"/>
                    <w:adjustRightInd w:val="0"/>
                    <w:spacing w:after="0"/>
                    <w:jc w:val="center"/>
                    <w:rPr>
                      <w:rFonts w:ascii="Arial" w:hAnsi="Arial" w:cs="Arial"/>
                    </w:rPr>
                  </w:pPr>
                  <w:r w:rsidRPr="00683466">
                    <w:rPr>
                      <w:rFonts w:ascii="Arial" w:hAnsi="Arial" w:cs="Arial"/>
                      <w:b/>
                    </w:rPr>
                    <w:t>PBX:</w:t>
                  </w:r>
                  <w:r w:rsidRPr="00683466">
                    <w:rPr>
                      <w:rFonts w:ascii="Arial" w:hAnsi="Arial" w:cs="Arial"/>
                    </w:rPr>
                    <w:t xml:space="preserve"> </w:t>
                  </w:r>
                  <w:r>
                    <w:rPr>
                      <w:rFonts w:ascii="Arial" w:hAnsi="Arial" w:cs="Arial"/>
                    </w:rPr>
                    <w:t xml:space="preserve">(604) </w:t>
                  </w:r>
                  <w:r w:rsidRPr="00683466">
                    <w:rPr>
                      <w:rFonts w:ascii="Arial" w:hAnsi="Arial" w:cs="Arial"/>
                    </w:rPr>
                    <w:t>372 33 00</w:t>
                  </w:r>
                </w:p>
                <w:p w14:paraId="1A27401E" w14:textId="77777777" w:rsidR="00FC7E22" w:rsidRPr="00683466" w:rsidRDefault="00FC7E22" w:rsidP="00FC7E22">
                  <w:pPr>
                    <w:autoSpaceDE w:val="0"/>
                    <w:autoSpaceDN w:val="0"/>
                    <w:adjustRightInd w:val="0"/>
                    <w:spacing w:after="0"/>
                    <w:jc w:val="center"/>
                    <w:rPr>
                      <w:rFonts w:ascii="Arial" w:hAnsi="Arial" w:cs="Arial"/>
                      <w:b/>
                    </w:rPr>
                  </w:pPr>
                </w:p>
              </w:tc>
            </w:tr>
            <w:tr w:rsidR="00FC7E22" w:rsidRPr="00683466" w14:paraId="624C784B" w14:textId="77777777" w:rsidTr="00481666">
              <w:trPr>
                <w:cantSplit/>
                <w:trHeight w:val="785"/>
              </w:trPr>
              <w:tc>
                <w:tcPr>
                  <w:tcW w:w="5000" w:type="pct"/>
                  <w:vAlign w:val="center"/>
                </w:tcPr>
                <w:tbl>
                  <w:tblPr>
                    <w:tblW w:w="0" w:type="auto"/>
                    <w:tblLayout w:type="fixed"/>
                    <w:tblCellMar>
                      <w:left w:w="70" w:type="dxa"/>
                      <w:right w:w="70" w:type="dxa"/>
                    </w:tblCellMar>
                    <w:tblLook w:val="04A0" w:firstRow="1" w:lastRow="0" w:firstColumn="1" w:lastColumn="0" w:noHBand="0" w:noVBand="1"/>
                  </w:tblPr>
                  <w:tblGrid>
                    <w:gridCol w:w="3556"/>
                    <w:gridCol w:w="3402"/>
                    <w:gridCol w:w="197"/>
                  </w:tblGrid>
                  <w:tr w:rsidR="00FC7E22" w:rsidRPr="00683466" w14:paraId="4BEC44B6" w14:textId="77777777" w:rsidTr="00481666">
                    <w:trPr>
                      <w:gridAfter w:val="1"/>
                      <w:wAfter w:w="197" w:type="dxa"/>
                      <w:trHeight w:val="300"/>
                    </w:trPr>
                    <w:tc>
                      <w:tcPr>
                        <w:tcW w:w="3556" w:type="dxa"/>
                        <w:tcBorders>
                          <w:top w:val="nil"/>
                          <w:left w:val="nil"/>
                          <w:bottom w:val="nil"/>
                          <w:right w:val="nil"/>
                        </w:tcBorders>
                        <w:shd w:val="clear" w:color="auto" w:fill="auto"/>
                        <w:noWrap/>
                        <w:vAlign w:val="center"/>
                        <w:hideMark/>
                      </w:tcPr>
                      <w:p w14:paraId="40B2403A" w14:textId="77777777" w:rsidR="00FC7E22" w:rsidRPr="00683466" w:rsidRDefault="00FC7E22" w:rsidP="00FC7E22">
                        <w:pPr>
                          <w:spacing w:after="0"/>
                          <w:jc w:val="center"/>
                          <w:rPr>
                            <w:rFonts w:ascii="Arial" w:hAnsi="Arial" w:cs="Arial"/>
                            <w:b/>
                            <w:bCs/>
                            <w:color w:val="000000"/>
                          </w:rPr>
                        </w:pPr>
                        <w:r w:rsidRPr="00683466">
                          <w:rPr>
                            <w:rFonts w:ascii="Arial" w:hAnsi="Arial" w:cs="Arial"/>
                            <w:b/>
                            <w:bCs/>
                            <w:color w:val="000000"/>
                          </w:rPr>
                          <w:t>Sedes Principal y Capricentro</w:t>
                        </w:r>
                      </w:p>
                    </w:tc>
                    <w:tc>
                      <w:tcPr>
                        <w:tcW w:w="3402" w:type="dxa"/>
                        <w:tcBorders>
                          <w:top w:val="nil"/>
                          <w:left w:val="nil"/>
                          <w:bottom w:val="nil"/>
                          <w:right w:val="nil"/>
                        </w:tcBorders>
                        <w:shd w:val="clear" w:color="auto" w:fill="auto"/>
                        <w:noWrap/>
                        <w:vAlign w:val="center"/>
                        <w:hideMark/>
                      </w:tcPr>
                      <w:p w14:paraId="1156D9C0" w14:textId="77777777" w:rsidR="00FC7E22" w:rsidRPr="00683466" w:rsidRDefault="00FC7E22" w:rsidP="00FC7E22">
                        <w:pPr>
                          <w:spacing w:after="0"/>
                          <w:jc w:val="center"/>
                          <w:rPr>
                            <w:rFonts w:ascii="Arial" w:hAnsi="Arial" w:cs="Arial"/>
                            <w:b/>
                            <w:bCs/>
                            <w:color w:val="000000"/>
                          </w:rPr>
                        </w:pPr>
                        <w:r w:rsidRPr="00683466">
                          <w:rPr>
                            <w:rFonts w:ascii="Arial" w:hAnsi="Arial" w:cs="Arial"/>
                            <w:b/>
                            <w:bCs/>
                            <w:color w:val="000000"/>
                          </w:rPr>
                          <w:t>Banco Popular</w:t>
                        </w:r>
                      </w:p>
                    </w:tc>
                  </w:tr>
                  <w:tr w:rsidR="00FC7E22" w:rsidRPr="00683466" w14:paraId="3A2EAA30" w14:textId="77777777" w:rsidTr="00481666">
                    <w:trPr>
                      <w:trHeight w:val="900"/>
                    </w:trPr>
                    <w:tc>
                      <w:tcPr>
                        <w:tcW w:w="3556" w:type="dxa"/>
                        <w:tcBorders>
                          <w:top w:val="nil"/>
                          <w:left w:val="nil"/>
                          <w:bottom w:val="nil"/>
                          <w:right w:val="nil"/>
                        </w:tcBorders>
                        <w:shd w:val="clear" w:color="auto" w:fill="auto"/>
                        <w:vAlign w:val="center"/>
                        <w:hideMark/>
                      </w:tcPr>
                      <w:p w14:paraId="4214C92B" w14:textId="77777777" w:rsidR="00FC7E22" w:rsidRPr="00683466" w:rsidRDefault="00FC7E22" w:rsidP="00FC7E22">
                        <w:pPr>
                          <w:spacing w:after="0"/>
                          <w:jc w:val="center"/>
                          <w:rPr>
                            <w:rFonts w:ascii="Arial" w:hAnsi="Arial" w:cs="Arial"/>
                            <w:color w:val="000000"/>
                          </w:rPr>
                        </w:pPr>
                        <w:r w:rsidRPr="00683466">
                          <w:rPr>
                            <w:rFonts w:ascii="Arial" w:hAnsi="Arial" w:cs="Arial"/>
                            <w:color w:val="000000"/>
                          </w:rPr>
                          <w:t>Lunes a Jueves: 07:00 a.m. a 5:00 p.m. Jornada Continua</w:t>
                        </w:r>
                        <w:r w:rsidRPr="00683466">
                          <w:rPr>
                            <w:rFonts w:ascii="Arial" w:hAnsi="Arial" w:cs="Arial"/>
                            <w:color w:val="000000"/>
                          </w:rPr>
                          <w:br/>
                          <w:t>Viernes: 07:00 a.m. a 4:30 p.m.</w:t>
                        </w:r>
                        <w:r w:rsidRPr="00683466">
                          <w:rPr>
                            <w:rFonts w:ascii="Arial" w:hAnsi="Arial" w:cs="Arial"/>
                            <w:color w:val="000000"/>
                          </w:rPr>
                          <w:br/>
                          <w:t>Sábados: 08:00 a.m. a 12:00 p.m.</w:t>
                        </w:r>
                      </w:p>
                    </w:tc>
                    <w:tc>
                      <w:tcPr>
                        <w:tcW w:w="3599" w:type="dxa"/>
                        <w:gridSpan w:val="2"/>
                        <w:tcBorders>
                          <w:top w:val="nil"/>
                          <w:left w:val="nil"/>
                          <w:bottom w:val="nil"/>
                          <w:right w:val="nil"/>
                        </w:tcBorders>
                        <w:shd w:val="clear" w:color="auto" w:fill="auto"/>
                        <w:vAlign w:val="center"/>
                        <w:hideMark/>
                      </w:tcPr>
                      <w:p w14:paraId="3276424D" w14:textId="77777777" w:rsidR="00FC7E22" w:rsidRPr="00683466" w:rsidRDefault="00FC7E22" w:rsidP="00FC7E22">
                        <w:pPr>
                          <w:spacing w:after="0"/>
                          <w:jc w:val="center"/>
                          <w:rPr>
                            <w:rFonts w:ascii="Arial" w:hAnsi="Arial" w:cs="Arial"/>
                            <w:color w:val="000000"/>
                          </w:rPr>
                        </w:pPr>
                        <w:r w:rsidRPr="00683466">
                          <w:rPr>
                            <w:rFonts w:ascii="Arial" w:hAnsi="Arial" w:cs="Arial"/>
                            <w:color w:val="000000"/>
                          </w:rPr>
                          <w:t>Lunes a Jueves: 07:00 a.m. a 4:30 p.m. Jornada Continua</w:t>
                        </w:r>
                        <w:r w:rsidRPr="00683466">
                          <w:rPr>
                            <w:rFonts w:ascii="Arial" w:hAnsi="Arial" w:cs="Arial"/>
                            <w:color w:val="000000"/>
                          </w:rPr>
                          <w:br/>
                          <w:t>Viernes: 07:00 a.m. a 4:00 p.m.</w:t>
                        </w:r>
                      </w:p>
                      <w:p w14:paraId="7DDA48FA" w14:textId="77777777" w:rsidR="00FC7E22" w:rsidRPr="00683466" w:rsidRDefault="00FC7E22" w:rsidP="00FC7E22">
                        <w:pPr>
                          <w:spacing w:after="0"/>
                          <w:jc w:val="center"/>
                          <w:rPr>
                            <w:rFonts w:ascii="Arial" w:hAnsi="Arial" w:cs="Arial"/>
                            <w:color w:val="000000"/>
                          </w:rPr>
                        </w:pPr>
                        <w:r w:rsidRPr="00683466">
                          <w:rPr>
                            <w:rFonts w:ascii="Arial" w:hAnsi="Arial" w:cs="Arial"/>
                            <w:color w:val="000000"/>
                          </w:rPr>
                          <w:t>Sábados: 08:00 a.m. a 12:00 p.m.</w:t>
                        </w:r>
                      </w:p>
                    </w:tc>
                  </w:tr>
                </w:tbl>
                <w:p w14:paraId="2B43C795" w14:textId="77777777" w:rsidR="00FC7E22" w:rsidRPr="00683466" w:rsidRDefault="00FC7E22" w:rsidP="00FC7E22">
                  <w:pPr>
                    <w:autoSpaceDE w:val="0"/>
                    <w:autoSpaceDN w:val="0"/>
                    <w:adjustRightInd w:val="0"/>
                    <w:spacing w:after="0"/>
                    <w:jc w:val="center"/>
                    <w:rPr>
                      <w:rFonts w:ascii="Arial" w:hAnsi="Arial" w:cs="Arial"/>
                    </w:rPr>
                  </w:pPr>
                </w:p>
              </w:tc>
            </w:tr>
            <w:tr w:rsidR="00FC7E22" w:rsidRPr="00683466" w14:paraId="0CB19714" w14:textId="77777777" w:rsidTr="00481666">
              <w:trPr>
                <w:cantSplit/>
                <w:trHeight w:val="573"/>
              </w:trPr>
              <w:tc>
                <w:tcPr>
                  <w:tcW w:w="5000" w:type="pct"/>
                  <w:vAlign w:val="center"/>
                </w:tcPr>
                <w:tbl>
                  <w:tblPr>
                    <w:tblW w:w="0" w:type="auto"/>
                    <w:tblLayout w:type="fixed"/>
                    <w:tblCellMar>
                      <w:left w:w="70" w:type="dxa"/>
                      <w:right w:w="70" w:type="dxa"/>
                    </w:tblCellMar>
                    <w:tblLook w:val="04A0" w:firstRow="1" w:lastRow="0" w:firstColumn="1" w:lastColumn="0" w:noHBand="0" w:noVBand="1"/>
                  </w:tblPr>
                  <w:tblGrid>
                    <w:gridCol w:w="7155"/>
                  </w:tblGrid>
                  <w:tr w:rsidR="00FC7E22" w:rsidRPr="00683466" w14:paraId="31BCE694" w14:textId="77777777" w:rsidTr="00481666">
                    <w:trPr>
                      <w:trHeight w:val="300"/>
                    </w:trPr>
                    <w:tc>
                      <w:tcPr>
                        <w:tcW w:w="7155" w:type="dxa"/>
                        <w:tcBorders>
                          <w:top w:val="nil"/>
                          <w:left w:val="nil"/>
                          <w:bottom w:val="nil"/>
                          <w:right w:val="nil"/>
                        </w:tcBorders>
                        <w:shd w:val="clear" w:color="auto" w:fill="auto"/>
                        <w:noWrap/>
                        <w:vAlign w:val="center"/>
                        <w:hideMark/>
                      </w:tcPr>
                      <w:p w14:paraId="2AAFB4EE" w14:textId="77777777" w:rsidR="00FC7E22" w:rsidRPr="00683466" w:rsidRDefault="00FC7E22" w:rsidP="00FC7E22">
                        <w:pPr>
                          <w:spacing w:before="240" w:after="0"/>
                          <w:jc w:val="center"/>
                          <w:rPr>
                            <w:rFonts w:ascii="Arial" w:hAnsi="Arial" w:cs="Arial"/>
                            <w:b/>
                            <w:bCs/>
                            <w:color w:val="000000"/>
                          </w:rPr>
                        </w:pPr>
                        <w:r w:rsidRPr="00683466">
                          <w:rPr>
                            <w:rFonts w:ascii="Arial" w:hAnsi="Arial" w:cs="Arial"/>
                            <w:b/>
                            <w:bCs/>
                            <w:color w:val="000000"/>
                          </w:rPr>
                          <w:t>Sede Mayorista</w:t>
                        </w:r>
                      </w:p>
                    </w:tc>
                  </w:tr>
                  <w:tr w:rsidR="00FC7E22" w:rsidRPr="00683466" w14:paraId="44C746D8" w14:textId="77777777" w:rsidTr="00481666">
                    <w:trPr>
                      <w:trHeight w:val="421"/>
                    </w:trPr>
                    <w:tc>
                      <w:tcPr>
                        <w:tcW w:w="7155" w:type="dxa"/>
                        <w:tcBorders>
                          <w:top w:val="nil"/>
                          <w:left w:val="nil"/>
                          <w:bottom w:val="nil"/>
                          <w:right w:val="nil"/>
                        </w:tcBorders>
                        <w:shd w:val="clear" w:color="auto" w:fill="auto"/>
                        <w:vAlign w:val="center"/>
                        <w:hideMark/>
                      </w:tcPr>
                      <w:p w14:paraId="36E6869F" w14:textId="0678D833" w:rsidR="00FC7E22" w:rsidRPr="00683466" w:rsidRDefault="00FC7E22" w:rsidP="00FC7E22">
                        <w:pPr>
                          <w:spacing w:after="0"/>
                          <w:jc w:val="center"/>
                          <w:rPr>
                            <w:rFonts w:ascii="Arial" w:hAnsi="Arial" w:cs="Arial"/>
                            <w:color w:val="000000"/>
                            <w:lang w:val="en-US"/>
                          </w:rPr>
                        </w:pPr>
                        <w:r w:rsidRPr="00683466">
                          <w:rPr>
                            <w:rFonts w:ascii="Arial" w:hAnsi="Arial" w:cs="Arial"/>
                            <w:color w:val="000000"/>
                            <w:lang w:val="en-US"/>
                          </w:rPr>
                          <w:t>Lu</w:t>
                        </w:r>
                        <w:r w:rsidR="009A33F1">
                          <w:rPr>
                            <w:rFonts w:ascii="Arial" w:hAnsi="Arial" w:cs="Arial"/>
                            <w:color w:val="000000"/>
                            <w:lang w:val="en-US"/>
                          </w:rPr>
                          <w:t>nes a Viernes: 07:00 a.m. a 1:00</w:t>
                        </w:r>
                        <w:r w:rsidRPr="00683466">
                          <w:rPr>
                            <w:rFonts w:ascii="Arial" w:hAnsi="Arial" w:cs="Arial"/>
                            <w:color w:val="000000"/>
                            <w:lang w:val="en-US"/>
                          </w:rPr>
                          <w:t xml:space="preserve"> p.m. – 2:00 p.m. a 4:00 p.m.</w:t>
                        </w:r>
                      </w:p>
                    </w:tc>
                  </w:tr>
                </w:tbl>
                <w:p w14:paraId="2BF5B871" w14:textId="77777777" w:rsidR="00FC7E22" w:rsidRPr="00683466" w:rsidRDefault="00FC7E22" w:rsidP="00FC7E22">
                  <w:pPr>
                    <w:autoSpaceDE w:val="0"/>
                    <w:autoSpaceDN w:val="0"/>
                    <w:adjustRightInd w:val="0"/>
                    <w:spacing w:after="0"/>
                    <w:jc w:val="center"/>
                    <w:rPr>
                      <w:rFonts w:ascii="Arial" w:hAnsi="Arial" w:cs="Arial"/>
                      <w:lang w:val="en-US"/>
                    </w:rPr>
                  </w:pPr>
                </w:p>
              </w:tc>
            </w:tr>
          </w:tbl>
          <w:p w14:paraId="45E6346D" w14:textId="45D7B392" w:rsidR="001D226B" w:rsidRPr="002E1186" w:rsidRDefault="001D226B" w:rsidP="00A82571">
            <w:pPr>
              <w:spacing w:after="0"/>
              <w:rPr>
                <w:rFonts w:ascii="Arial" w:hAnsi="Arial" w:cs="Arial"/>
                <w:b/>
                <w:i/>
                <w:iCs/>
                <w:color w:val="808080" w:themeColor="background1" w:themeShade="80"/>
                <w:sz w:val="20"/>
                <w:szCs w:val="20"/>
              </w:rPr>
            </w:pPr>
          </w:p>
        </w:tc>
      </w:tr>
      <w:tr w:rsidR="003E4D47" w:rsidRPr="00882CEE" w14:paraId="1B31CA89" w14:textId="77777777" w:rsidTr="00331230">
        <w:trPr>
          <w:trHeight w:val="423"/>
        </w:trPr>
        <w:tc>
          <w:tcPr>
            <w:tcW w:w="2127" w:type="dxa"/>
            <w:vMerge w:val="restart"/>
            <w:shd w:val="clear" w:color="auto" w:fill="BFBFBF" w:themeFill="background1" w:themeFillShade="BF"/>
            <w:vAlign w:val="center"/>
          </w:tcPr>
          <w:p w14:paraId="35DAE2BE" w14:textId="3722DC7D" w:rsidR="003E4D47" w:rsidRDefault="003E4D47"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Se puede realizar por medios electrónicos</w:t>
            </w:r>
          </w:p>
        </w:tc>
        <w:tc>
          <w:tcPr>
            <w:tcW w:w="1672" w:type="dxa"/>
            <w:tcBorders>
              <w:bottom w:val="single" w:sz="4" w:space="0" w:color="000000"/>
            </w:tcBorders>
            <w:shd w:val="pct25" w:color="auto" w:fill="auto"/>
            <w:vAlign w:val="center"/>
          </w:tcPr>
          <w:p w14:paraId="1775B4F0" w14:textId="12649968" w:rsidR="003E4D47" w:rsidRPr="00887333" w:rsidRDefault="003E4D47" w:rsidP="00887333">
            <w:pPr>
              <w:spacing w:after="0"/>
              <w:jc w:val="center"/>
              <w:rPr>
                <w:rFonts w:ascii="Arial" w:hAnsi="Arial" w:cs="Arial"/>
                <w:b/>
                <w:bCs/>
              </w:rPr>
            </w:pPr>
            <w:r>
              <w:rPr>
                <w:rFonts w:ascii="Arial" w:hAnsi="Arial" w:cs="Arial"/>
                <w:b/>
                <w:bCs/>
              </w:rPr>
              <w:t>No disponible</w:t>
            </w:r>
          </w:p>
        </w:tc>
        <w:tc>
          <w:tcPr>
            <w:tcW w:w="992" w:type="dxa"/>
            <w:tcBorders>
              <w:bottom w:val="single" w:sz="4" w:space="0" w:color="000000"/>
            </w:tcBorders>
            <w:shd w:val="clear" w:color="auto" w:fill="auto"/>
            <w:vAlign w:val="center"/>
          </w:tcPr>
          <w:p w14:paraId="5F1424FC" w14:textId="7F95131D" w:rsidR="003E4D47" w:rsidRPr="00882CEE" w:rsidRDefault="00FC7E22" w:rsidP="00FC7E22">
            <w:pPr>
              <w:spacing w:after="0"/>
              <w:jc w:val="center"/>
              <w:rPr>
                <w:rFonts w:ascii="Arial" w:hAnsi="Arial" w:cs="Arial"/>
              </w:rPr>
            </w:pPr>
            <w:r w:rsidRPr="00FC7E22">
              <w:rPr>
                <w:rFonts w:ascii="Arial" w:hAnsi="Arial" w:cs="Arial"/>
                <w:sz w:val="24"/>
                <w:szCs w:val="24"/>
              </w:rPr>
              <w:t>x</w:t>
            </w:r>
          </w:p>
        </w:tc>
        <w:tc>
          <w:tcPr>
            <w:tcW w:w="1588" w:type="dxa"/>
            <w:gridSpan w:val="3"/>
            <w:tcBorders>
              <w:bottom w:val="single" w:sz="4" w:space="0" w:color="000000"/>
            </w:tcBorders>
            <w:shd w:val="pct25" w:color="auto" w:fill="auto"/>
            <w:vAlign w:val="center"/>
          </w:tcPr>
          <w:p w14:paraId="2B18AF9F" w14:textId="178FAFCE" w:rsidR="003E4D47" w:rsidRPr="003E4D47" w:rsidRDefault="003E4D47" w:rsidP="003E4D47">
            <w:pPr>
              <w:spacing w:after="0"/>
              <w:jc w:val="center"/>
              <w:rPr>
                <w:rFonts w:ascii="Arial" w:hAnsi="Arial" w:cs="Arial"/>
                <w:b/>
                <w:bCs/>
              </w:rPr>
            </w:pPr>
            <w:r>
              <w:rPr>
                <w:rFonts w:ascii="Arial" w:hAnsi="Arial" w:cs="Arial"/>
                <w:b/>
                <w:bCs/>
              </w:rPr>
              <w:t>Parcialmente</w:t>
            </w:r>
          </w:p>
        </w:tc>
        <w:tc>
          <w:tcPr>
            <w:tcW w:w="1105" w:type="dxa"/>
            <w:tcBorders>
              <w:bottom w:val="single" w:sz="4" w:space="0" w:color="000000"/>
            </w:tcBorders>
            <w:shd w:val="clear" w:color="auto" w:fill="auto"/>
            <w:vAlign w:val="center"/>
          </w:tcPr>
          <w:p w14:paraId="6D16271F" w14:textId="77777777" w:rsidR="003E4D47" w:rsidRPr="00882CEE" w:rsidRDefault="003E4D47" w:rsidP="00A82571">
            <w:pPr>
              <w:spacing w:after="0"/>
              <w:rPr>
                <w:rFonts w:ascii="Arial" w:hAnsi="Arial" w:cs="Arial"/>
              </w:rPr>
            </w:pPr>
          </w:p>
        </w:tc>
        <w:tc>
          <w:tcPr>
            <w:tcW w:w="1843" w:type="dxa"/>
            <w:gridSpan w:val="3"/>
            <w:tcBorders>
              <w:bottom w:val="single" w:sz="4" w:space="0" w:color="000000"/>
            </w:tcBorders>
            <w:shd w:val="pct25" w:color="auto" w:fill="auto"/>
            <w:vAlign w:val="center"/>
          </w:tcPr>
          <w:p w14:paraId="05E7D198" w14:textId="67D1D5AC" w:rsidR="003E4D47" w:rsidRPr="003E4D47" w:rsidRDefault="003E4D47" w:rsidP="003E4D47">
            <w:pPr>
              <w:spacing w:after="0"/>
              <w:jc w:val="center"/>
              <w:rPr>
                <w:rFonts w:ascii="Arial" w:hAnsi="Arial" w:cs="Arial"/>
                <w:b/>
                <w:bCs/>
              </w:rPr>
            </w:pPr>
            <w:r w:rsidRPr="003E4D47">
              <w:rPr>
                <w:rFonts w:ascii="Arial" w:hAnsi="Arial" w:cs="Arial"/>
                <w:b/>
                <w:bCs/>
              </w:rPr>
              <w:t>Totalmente</w:t>
            </w:r>
          </w:p>
        </w:tc>
        <w:tc>
          <w:tcPr>
            <w:tcW w:w="879" w:type="dxa"/>
            <w:tcBorders>
              <w:bottom w:val="single" w:sz="4" w:space="0" w:color="000000"/>
            </w:tcBorders>
            <w:shd w:val="clear" w:color="auto" w:fill="auto"/>
            <w:vAlign w:val="center"/>
          </w:tcPr>
          <w:p w14:paraId="29396DB0" w14:textId="14D0D8C5" w:rsidR="003E4D47" w:rsidRPr="00882CEE" w:rsidRDefault="003E4D47" w:rsidP="00A82571">
            <w:pPr>
              <w:spacing w:after="0"/>
              <w:rPr>
                <w:rFonts w:ascii="Arial" w:hAnsi="Arial" w:cs="Arial"/>
              </w:rPr>
            </w:pPr>
          </w:p>
        </w:tc>
      </w:tr>
      <w:tr w:rsidR="003E4D47" w:rsidRPr="00882CEE" w14:paraId="321577A4" w14:textId="77777777" w:rsidTr="00331230">
        <w:trPr>
          <w:trHeight w:val="423"/>
        </w:trPr>
        <w:tc>
          <w:tcPr>
            <w:tcW w:w="2127" w:type="dxa"/>
            <w:vMerge/>
            <w:shd w:val="clear" w:color="auto" w:fill="BFBFBF" w:themeFill="background1" w:themeFillShade="BF"/>
            <w:vAlign w:val="center"/>
          </w:tcPr>
          <w:p w14:paraId="5B591E72" w14:textId="77777777" w:rsidR="003E4D47" w:rsidRDefault="003E4D47" w:rsidP="00DF0F8D">
            <w:pPr>
              <w:spacing w:after="0" w:line="240" w:lineRule="auto"/>
              <w:contextualSpacing/>
              <w:rPr>
                <w:rFonts w:ascii="Arial" w:eastAsia="Times New Roman" w:hAnsi="Arial" w:cs="Arial"/>
                <w:b/>
                <w:lang w:eastAsia="es-CO"/>
              </w:rPr>
            </w:pPr>
          </w:p>
        </w:tc>
        <w:tc>
          <w:tcPr>
            <w:tcW w:w="8079" w:type="dxa"/>
            <w:gridSpan w:val="10"/>
            <w:shd w:val="clear" w:color="auto" w:fill="auto"/>
            <w:vAlign w:val="center"/>
          </w:tcPr>
          <w:p w14:paraId="68B63B7F" w14:textId="5816AD7E" w:rsidR="003E4D47" w:rsidRPr="00FC7E22" w:rsidRDefault="00FC7E22" w:rsidP="00A82571">
            <w:pPr>
              <w:spacing w:after="0"/>
              <w:rPr>
                <w:rFonts w:ascii="Arial" w:hAnsi="Arial" w:cs="Arial"/>
                <w:bCs/>
              </w:rPr>
            </w:pPr>
            <w:r w:rsidRPr="00FC7E22">
              <w:rPr>
                <w:rFonts w:ascii="Arial" w:hAnsi="Arial" w:cs="Arial"/>
                <w:bCs/>
                <w:color w:val="000000" w:themeColor="text1"/>
              </w:rPr>
              <w:t>No aplica</w:t>
            </w:r>
          </w:p>
        </w:tc>
      </w:tr>
      <w:tr w:rsidR="001D226B" w:rsidRPr="00882CEE" w14:paraId="2D3743CC" w14:textId="77777777" w:rsidTr="00331230">
        <w:trPr>
          <w:trHeight w:val="1126"/>
        </w:trPr>
        <w:tc>
          <w:tcPr>
            <w:tcW w:w="2127" w:type="dxa"/>
            <w:shd w:val="clear" w:color="auto" w:fill="BFBFBF" w:themeFill="background1" w:themeFillShade="BF"/>
            <w:vAlign w:val="center"/>
          </w:tcPr>
          <w:p w14:paraId="6DFC6887" w14:textId="0F1144E4" w:rsidR="001D226B" w:rsidRPr="00882CEE" w:rsidRDefault="008F0E9A"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Documentos </w:t>
            </w:r>
            <w:r w:rsidR="00E04273">
              <w:rPr>
                <w:rFonts w:ascii="Arial" w:eastAsia="Times New Roman" w:hAnsi="Arial" w:cs="Arial"/>
                <w:b/>
                <w:lang w:eastAsia="es-CO"/>
              </w:rPr>
              <w:t>solicitados</w:t>
            </w:r>
            <w:r w:rsidRPr="00882CEE">
              <w:rPr>
                <w:rFonts w:ascii="Arial" w:eastAsia="Times New Roman" w:hAnsi="Arial" w:cs="Arial"/>
                <w:b/>
                <w:lang w:eastAsia="es-CO"/>
              </w:rPr>
              <w:t xml:space="preserve"> al </w:t>
            </w:r>
            <w:r w:rsidR="00333907">
              <w:rPr>
                <w:rFonts w:ascii="Arial" w:eastAsia="Times New Roman" w:hAnsi="Arial" w:cs="Arial"/>
                <w:b/>
                <w:lang w:eastAsia="es-CO"/>
              </w:rPr>
              <w:t>usuario</w:t>
            </w:r>
            <w:r w:rsidRPr="00882CEE">
              <w:rPr>
                <w:rFonts w:ascii="Arial" w:eastAsia="Times New Roman" w:hAnsi="Arial" w:cs="Arial"/>
                <w:b/>
                <w:lang w:eastAsia="es-CO"/>
              </w:rPr>
              <w:t xml:space="preserve"> para la realización del </w:t>
            </w:r>
            <w:r>
              <w:rPr>
                <w:rFonts w:ascii="Arial" w:eastAsia="Times New Roman" w:hAnsi="Arial" w:cs="Arial"/>
                <w:b/>
                <w:lang w:eastAsia="es-CO"/>
              </w:rPr>
              <w:t>Trámite y/o S</w:t>
            </w:r>
            <w:r w:rsidRPr="00882CEE">
              <w:rPr>
                <w:rFonts w:ascii="Arial" w:eastAsia="Times New Roman" w:hAnsi="Arial" w:cs="Arial"/>
                <w:b/>
                <w:lang w:eastAsia="es-CO"/>
              </w:rPr>
              <w:t>ervicio</w:t>
            </w:r>
          </w:p>
        </w:tc>
        <w:tc>
          <w:tcPr>
            <w:tcW w:w="8079" w:type="dxa"/>
            <w:gridSpan w:val="10"/>
            <w:shd w:val="clear" w:color="auto" w:fill="auto"/>
            <w:vAlign w:val="center"/>
          </w:tcPr>
          <w:p w14:paraId="57C180C1" w14:textId="77777777" w:rsidR="00FC7E22" w:rsidRPr="00CC4023" w:rsidRDefault="00FC7E22" w:rsidP="00FC7E22">
            <w:pPr>
              <w:shd w:val="clear" w:color="auto" w:fill="FFFFFF"/>
              <w:spacing w:after="0"/>
              <w:jc w:val="both"/>
              <w:rPr>
                <w:rFonts w:ascii="Arial" w:hAnsi="Arial" w:cs="Arial"/>
              </w:rPr>
            </w:pPr>
            <w:r w:rsidRPr="007D4FDA">
              <w:rPr>
                <w:rFonts w:ascii="Arial" w:hAnsi="Arial" w:cs="Arial"/>
                <w:b/>
              </w:rPr>
              <w:t>L</w:t>
            </w:r>
            <w:r w:rsidRPr="00CC4023">
              <w:rPr>
                <w:rFonts w:ascii="Arial" w:hAnsi="Arial" w:cs="Arial"/>
                <w:b/>
              </w:rPr>
              <w:t>a entidad verificará que el solicitante cumpla con:</w:t>
            </w:r>
          </w:p>
          <w:p w14:paraId="35753F82" w14:textId="77777777" w:rsidR="00FC7E22" w:rsidRPr="00CC4023" w:rsidRDefault="00FC7E22" w:rsidP="00FC7E22">
            <w:pPr>
              <w:shd w:val="clear" w:color="auto" w:fill="FFFFFF"/>
              <w:spacing w:after="0"/>
              <w:jc w:val="both"/>
              <w:rPr>
                <w:rFonts w:ascii="Arial" w:hAnsi="Arial" w:cs="Arial"/>
              </w:rPr>
            </w:pPr>
          </w:p>
          <w:p w14:paraId="6E123E6F" w14:textId="77777777" w:rsidR="00FC7E22" w:rsidRPr="00485C31" w:rsidRDefault="00FC7E22" w:rsidP="00485C31">
            <w:pPr>
              <w:pStyle w:val="Prrafodelista"/>
              <w:numPr>
                <w:ilvl w:val="0"/>
                <w:numId w:val="15"/>
              </w:numPr>
              <w:shd w:val="clear" w:color="auto" w:fill="FFFFFF"/>
              <w:spacing w:after="0"/>
              <w:jc w:val="both"/>
              <w:rPr>
                <w:rFonts w:ascii="Arial" w:hAnsi="Arial" w:cs="Arial"/>
              </w:rPr>
            </w:pPr>
            <w:r w:rsidRPr="00485C31">
              <w:rPr>
                <w:rFonts w:ascii="Arial" w:hAnsi="Arial" w:cs="Arial"/>
              </w:rPr>
              <w:t>Estar inscrito en el Registro Único Nacional de Tránsito - RUNT como persona natural.</w:t>
            </w:r>
          </w:p>
          <w:p w14:paraId="4CF20ADB" w14:textId="77777777" w:rsidR="00FC7E22" w:rsidRPr="00485C31" w:rsidRDefault="00FC7E22" w:rsidP="00485C31">
            <w:pPr>
              <w:pStyle w:val="Prrafodelista"/>
              <w:numPr>
                <w:ilvl w:val="0"/>
                <w:numId w:val="15"/>
              </w:numPr>
              <w:shd w:val="clear" w:color="auto" w:fill="FFFFFF"/>
              <w:spacing w:after="0"/>
              <w:jc w:val="both"/>
              <w:rPr>
                <w:rFonts w:ascii="Arial" w:hAnsi="Arial" w:cs="Arial"/>
              </w:rPr>
            </w:pPr>
            <w:r w:rsidRPr="00485C31">
              <w:rPr>
                <w:rFonts w:ascii="Arial" w:hAnsi="Arial" w:cs="Arial"/>
              </w:rPr>
              <w:t>Haber realizado el examen de aptitud física, mental y de coordinación motriz en donde se establezca que cumple con las condiciones físicas y mentales para conducir.</w:t>
            </w:r>
          </w:p>
          <w:p w14:paraId="7C974800" w14:textId="77777777" w:rsidR="00FC7E22" w:rsidRPr="00485C31" w:rsidRDefault="00FC7E22" w:rsidP="00485C31">
            <w:pPr>
              <w:pStyle w:val="Prrafodelista"/>
              <w:numPr>
                <w:ilvl w:val="0"/>
                <w:numId w:val="15"/>
              </w:numPr>
              <w:shd w:val="clear" w:color="auto" w:fill="FFFFFF"/>
              <w:spacing w:after="0"/>
              <w:jc w:val="both"/>
              <w:rPr>
                <w:rFonts w:ascii="Arial" w:hAnsi="Arial" w:cs="Arial"/>
              </w:rPr>
            </w:pPr>
            <w:r w:rsidRPr="00485C31">
              <w:rPr>
                <w:rFonts w:ascii="Arial" w:hAnsi="Arial" w:cs="Arial"/>
              </w:rPr>
              <w:t>El usuario debe encontrarse a paz y salvo por concepto de multas por infracciones de tránsito.</w:t>
            </w:r>
          </w:p>
          <w:p w14:paraId="483162FE" w14:textId="1C447FBE" w:rsidR="00485C31" w:rsidRPr="00485C31" w:rsidRDefault="00485C31" w:rsidP="00485C31">
            <w:pPr>
              <w:pStyle w:val="Prrafodelista"/>
              <w:numPr>
                <w:ilvl w:val="0"/>
                <w:numId w:val="15"/>
              </w:numPr>
              <w:shd w:val="clear" w:color="auto" w:fill="FFFFFF"/>
              <w:spacing w:after="0"/>
              <w:jc w:val="both"/>
              <w:rPr>
                <w:rFonts w:ascii="Arial" w:hAnsi="Arial" w:cs="Arial"/>
              </w:rPr>
            </w:pPr>
            <w:r w:rsidRPr="00485C31">
              <w:rPr>
                <w:rFonts w:ascii="Arial" w:hAnsi="Arial" w:cs="Arial"/>
              </w:rPr>
              <w:t xml:space="preserve">Quien solicite el trámite no debe tener pendientes superiores a 6 meses, </w:t>
            </w:r>
            <w:r w:rsidRPr="00485C31">
              <w:rPr>
                <w:rFonts w:ascii="Arial" w:hAnsi="Arial" w:cs="Arial"/>
              </w:rPr>
              <w:lastRenderedPageBreak/>
              <w:t>por concepto de multas impuestas por el incumplimiento al Código Nacional de Seguridad y Convivencia Ciudadana.</w:t>
            </w:r>
          </w:p>
          <w:p w14:paraId="6810A894" w14:textId="77777777" w:rsidR="003437F2" w:rsidRPr="00CC4023" w:rsidRDefault="003437F2" w:rsidP="003437F2">
            <w:pPr>
              <w:shd w:val="clear" w:color="auto" w:fill="FFFFFF"/>
              <w:spacing w:after="0"/>
              <w:jc w:val="both"/>
              <w:rPr>
                <w:rFonts w:ascii="Arial" w:hAnsi="Arial" w:cs="Arial"/>
              </w:rPr>
            </w:pPr>
          </w:p>
          <w:p w14:paraId="3269E8FA" w14:textId="77777777" w:rsidR="00FC7E22" w:rsidRPr="00CC4023" w:rsidRDefault="00FC7E22" w:rsidP="00FC7E22">
            <w:pPr>
              <w:shd w:val="clear" w:color="auto" w:fill="FFFFFF"/>
              <w:spacing w:after="0"/>
              <w:jc w:val="both"/>
              <w:rPr>
                <w:rFonts w:ascii="Arial" w:hAnsi="Arial" w:cs="Arial"/>
                <w:b/>
              </w:rPr>
            </w:pPr>
            <w:r w:rsidRPr="00CC4023">
              <w:rPr>
                <w:rFonts w:ascii="Arial" w:hAnsi="Arial" w:cs="Arial"/>
                <w:b/>
              </w:rPr>
              <w:t>Documentos:</w:t>
            </w:r>
          </w:p>
          <w:p w14:paraId="241B8BC6" w14:textId="77777777" w:rsidR="00FC7E22" w:rsidRPr="00CC4023" w:rsidRDefault="00FC7E22" w:rsidP="00FC7E22">
            <w:pPr>
              <w:shd w:val="clear" w:color="auto" w:fill="FFFFFF"/>
              <w:spacing w:after="0"/>
              <w:jc w:val="both"/>
              <w:rPr>
                <w:rFonts w:ascii="Arial" w:hAnsi="Arial" w:cs="Arial"/>
              </w:rPr>
            </w:pPr>
          </w:p>
          <w:p w14:paraId="4FCDF34F" w14:textId="77777777" w:rsidR="00FC7E22" w:rsidRPr="00CC4023" w:rsidRDefault="00FC7E22" w:rsidP="00FC7E22">
            <w:pPr>
              <w:pStyle w:val="Prrafodelista"/>
              <w:numPr>
                <w:ilvl w:val="0"/>
                <w:numId w:val="12"/>
              </w:numPr>
              <w:shd w:val="clear" w:color="auto" w:fill="FFFFFF"/>
              <w:spacing w:after="0"/>
              <w:ind w:left="360"/>
              <w:jc w:val="both"/>
              <w:rPr>
                <w:rFonts w:ascii="Arial" w:hAnsi="Arial" w:cs="Arial"/>
                <w:iCs/>
              </w:rPr>
            </w:pPr>
            <w:r w:rsidRPr="00CC4023">
              <w:rPr>
                <w:rFonts w:ascii="Arial" w:hAnsi="Arial" w:cs="Arial"/>
              </w:rPr>
              <w:t xml:space="preserve">Cédula de ciudadanía </w:t>
            </w:r>
          </w:p>
          <w:p w14:paraId="2AFC095F" w14:textId="77777777" w:rsidR="00FC7E22" w:rsidRPr="00CC4023" w:rsidRDefault="00FC7E22" w:rsidP="00FC7E22">
            <w:pPr>
              <w:pStyle w:val="Prrafodelista"/>
              <w:numPr>
                <w:ilvl w:val="0"/>
                <w:numId w:val="12"/>
              </w:numPr>
              <w:shd w:val="clear" w:color="auto" w:fill="FFFFFF"/>
              <w:spacing w:after="0"/>
              <w:ind w:left="360"/>
              <w:jc w:val="both"/>
              <w:rPr>
                <w:rFonts w:ascii="Arial" w:hAnsi="Arial" w:cs="Arial"/>
                <w:iCs/>
              </w:rPr>
            </w:pPr>
            <w:r w:rsidRPr="00CC4023">
              <w:rPr>
                <w:rFonts w:ascii="Arial" w:hAnsi="Arial" w:cs="Arial"/>
              </w:rPr>
              <w:t>Examen de aptitud física, mental y de coordinación motriz.</w:t>
            </w:r>
          </w:p>
          <w:p w14:paraId="22005C07" w14:textId="77777777" w:rsidR="00FC7E22" w:rsidRPr="00CC4023" w:rsidRDefault="00FC7E22" w:rsidP="00FC7E22">
            <w:pPr>
              <w:shd w:val="clear" w:color="auto" w:fill="FFFFFF"/>
              <w:spacing w:after="0"/>
              <w:jc w:val="both"/>
              <w:rPr>
                <w:rFonts w:ascii="Arial" w:hAnsi="Arial" w:cs="Arial"/>
                <w:b/>
              </w:rPr>
            </w:pPr>
          </w:p>
          <w:p w14:paraId="02D73C35" w14:textId="77777777" w:rsidR="00FC7E22" w:rsidRPr="00CC4023" w:rsidRDefault="00FC7E22" w:rsidP="00FC7E22">
            <w:pPr>
              <w:shd w:val="clear" w:color="auto" w:fill="FFFFFF"/>
              <w:spacing w:after="0"/>
              <w:jc w:val="both"/>
              <w:rPr>
                <w:rFonts w:ascii="Arial" w:hAnsi="Arial" w:cs="Arial"/>
                <w:b/>
              </w:rPr>
            </w:pPr>
            <w:r w:rsidRPr="00CC4023">
              <w:rPr>
                <w:rFonts w:ascii="Arial" w:hAnsi="Arial" w:cs="Arial"/>
                <w:b/>
              </w:rPr>
              <w:t>Tenga en cuenta:</w:t>
            </w:r>
          </w:p>
          <w:p w14:paraId="62202BC7" w14:textId="77777777" w:rsidR="00ED431D" w:rsidRDefault="00FC7E22" w:rsidP="00FC7E22">
            <w:pPr>
              <w:spacing w:after="0"/>
              <w:rPr>
                <w:rStyle w:val="nfasis"/>
                <w:rFonts w:ascii="Arial" w:hAnsi="Arial" w:cs="Arial"/>
                <w:i w:val="0"/>
                <w:shd w:val="clear" w:color="auto" w:fill="FFFFFF"/>
              </w:rPr>
            </w:pPr>
            <w:r w:rsidRPr="003437F2">
              <w:rPr>
                <w:rStyle w:val="nfasis"/>
                <w:rFonts w:ascii="Arial" w:hAnsi="Arial" w:cs="Arial"/>
                <w:i w:val="0"/>
                <w:shd w:val="clear" w:color="auto" w:fill="FFFFFF"/>
              </w:rPr>
              <w:t>En caso de pérdida de la cédula de ciudadanía se debe aportar la contraseña.</w:t>
            </w:r>
          </w:p>
          <w:p w14:paraId="0742EAD3" w14:textId="162D718F" w:rsidR="003437F2" w:rsidRPr="003437F2" w:rsidRDefault="003437F2" w:rsidP="00FC7E22">
            <w:pPr>
              <w:spacing w:after="0"/>
              <w:rPr>
                <w:rFonts w:ascii="Arial" w:hAnsi="Arial" w:cs="Arial"/>
                <w:b/>
                <w:i/>
                <w:iCs/>
                <w:color w:val="808080" w:themeColor="background1" w:themeShade="80"/>
                <w:sz w:val="20"/>
                <w:szCs w:val="20"/>
              </w:rPr>
            </w:pPr>
          </w:p>
        </w:tc>
      </w:tr>
      <w:tr w:rsidR="001D226B" w:rsidRPr="00882CEE" w14:paraId="06325C0C" w14:textId="77777777" w:rsidTr="00331230">
        <w:trPr>
          <w:trHeight w:val="704"/>
        </w:trPr>
        <w:tc>
          <w:tcPr>
            <w:tcW w:w="2127" w:type="dxa"/>
            <w:shd w:val="clear" w:color="auto" w:fill="BFBFBF" w:themeFill="background1" w:themeFillShade="BF"/>
            <w:vAlign w:val="center"/>
          </w:tcPr>
          <w:p w14:paraId="3C30A3DB"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lastRenderedPageBreak/>
              <w:t xml:space="preserve">Pasos que debe seguir el ciudadano </w:t>
            </w:r>
          </w:p>
        </w:tc>
        <w:tc>
          <w:tcPr>
            <w:tcW w:w="8079" w:type="dxa"/>
            <w:gridSpan w:val="10"/>
            <w:shd w:val="clear" w:color="auto" w:fill="auto"/>
            <w:vAlign w:val="center"/>
          </w:tcPr>
          <w:p w14:paraId="3546F4E6" w14:textId="77777777" w:rsidR="00FC7E22" w:rsidRPr="00DE3144" w:rsidRDefault="00FC7E22" w:rsidP="00FC7E22">
            <w:pPr>
              <w:pStyle w:val="Sinespaciado"/>
              <w:jc w:val="both"/>
              <w:rPr>
                <w:rFonts w:ascii="Arial" w:hAnsi="Arial" w:cs="Arial"/>
              </w:rPr>
            </w:pPr>
            <w:r w:rsidRPr="00DE3144">
              <w:rPr>
                <w:rFonts w:ascii="Arial" w:hAnsi="Arial" w:cs="Arial"/>
              </w:rPr>
              <w:t>Presentar la solicitud del trámite.</w:t>
            </w:r>
          </w:p>
          <w:p w14:paraId="7E2DF46B" w14:textId="77777777" w:rsidR="00FC7E22" w:rsidRDefault="00FC7E22" w:rsidP="00FC7E22">
            <w:pPr>
              <w:pStyle w:val="Sinespaciado"/>
              <w:jc w:val="both"/>
              <w:rPr>
                <w:rFonts w:ascii="Arial" w:hAnsi="Arial" w:cs="Arial"/>
              </w:rPr>
            </w:pPr>
            <w:r w:rsidRPr="00DE3144">
              <w:rPr>
                <w:rFonts w:ascii="Arial" w:hAnsi="Arial" w:cs="Arial"/>
              </w:rPr>
              <w:t>Realizar el pago de los derechos del trámite a favor del RUNT, Ministerio de Transporte y del Organismo de Tránsito.</w:t>
            </w:r>
          </w:p>
          <w:p w14:paraId="1B39466D" w14:textId="77777777" w:rsidR="001D226B" w:rsidRDefault="001D226B" w:rsidP="003462FB">
            <w:pPr>
              <w:spacing w:after="0"/>
              <w:rPr>
                <w:rFonts w:ascii="Arial" w:hAnsi="Arial" w:cs="Arial"/>
                <w:b/>
                <w:i/>
                <w:iCs/>
                <w:color w:val="808080" w:themeColor="background1" w:themeShade="80"/>
                <w:sz w:val="20"/>
                <w:szCs w:val="20"/>
              </w:rPr>
            </w:pPr>
          </w:p>
          <w:tbl>
            <w:tblPr>
              <w:tblpPr w:leftFromText="141" w:rightFromText="141" w:vertAnchor="page" w:horzAnchor="margin" w:tblpXSpec="center" w:tblpY="1141"/>
              <w:tblOverlap w:val="never"/>
              <w:tblW w:w="7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8"/>
              <w:gridCol w:w="1360"/>
              <w:gridCol w:w="1060"/>
              <w:gridCol w:w="2196"/>
            </w:tblGrid>
            <w:tr w:rsidR="00FC7E22" w:rsidRPr="004130C7" w14:paraId="6FB6E59B" w14:textId="77777777" w:rsidTr="00481666">
              <w:trPr>
                <w:trHeight w:val="300"/>
              </w:trPr>
              <w:tc>
                <w:tcPr>
                  <w:tcW w:w="2628" w:type="dxa"/>
                  <w:shd w:val="clear" w:color="auto" w:fill="auto"/>
                  <w:noWrap/>
                  <w:vAlign w:val="center"/>
                  <w:hideMark/>
                </w:tcPr>
                <w:p w14:paraId="11599B9A" w14:textId="77777777" w:rsidR="00FC7E22" w:rsidRPr="00C15B7B" w:rsidRDefault="00FC7E22" w:rsidP="00FC7E22">
                  <w:pPr>
                    <w:spacing w:after="0" w:line="240" w:lineRule="auto"/>
                    <w:jc w:val="center"/>
                    <w:rPr>
                      <w:rFonts w:ascii="Arial" w:hAnsi="Arial" w:cs="Arial"/>
                      <w:b/>
                      <w:bCs/>
                      <w:color w:val="000000"/>
                    </w:rPr>
                  </w:pPr>
                  <w:r w:rsidRPr="00C15B7B">
                    <w:rPr>
                      <w:rFonts w:ascii="Arial" w:hAnsi="Arial" w:cs="Arial"/>
                      <w:b/>
                      <w:bCs/>
                      <w:color w:val="000000"/>
                    </w:rPr>
                    <w:t>Descripción</w:t>
                  </w:r>
                </w:p>
              </w:tc>
              <w:tc>
                <w:tcPr>
                  <w:tcW w:w="1360" w:type="dxa"/>
                  <w:shd w:val="clear" w:color="auto" w:fill="auto"/>
                  <w:noWrap/>
                  <w:vAlign w:val="center"/>
                  <w:hideMark/>
                </w:tcPr>
                <w:p w14:paraId="35B30E41" w14:textId="77777777" w:rsidR="00FC7E22" w:rsidRPr="00C15B7B" w:rsidRDefault="00FC7E22" w:rsidP="00FC7E22">
                  <w:pPr>
                    <w:spacing w:after="0" w:line="240" w:lineRule="auto"/>
                    <w:jc w:val="center"/>
                    <w:rPr>
                      <w:rFonts w:ascii="Arial" w:hAnsi="Arial" w:cs="Arial"/>
                      <w:b/>
                      <w:bCs/>
                      <w:color w:val="000000"/>
                    </w:rPr>
                  </w:pPr>
                  <w:r w:rsidRPr="00C15B7B">
                    <w:rPr>
                      <w:rFonts w:ascii="Arial" w:hAnsi="Arial" w:cs="Arial"/>
                      <w:b/>
                      <w:bCs/>
                      <w:color w:val="000000"/>
                    </w:rPr>
                    <w:t>Tipo moneda</w:t>
                  </w:r>
                </w:p>
              </w:tc>
              <w:tc>
                <w:tcPr>
                  <w:tcW w:w="1060" w:type="dxa"/>
                  <w:shd w:val="clear" w:color="auto" w:fill="auto"/>
                  <w:noWrap/>
                  <w:vAlign w:val="center"/>
                  <w:hideMark/>
                </w:tcPr>
                <w:p w14:paraId="3136AD01" w14:textId="77777777" w:rsidR="00FC7E22" w:rsidRPr="00C15B7B" w:rsidRDefault="00FC7E22" w:rsidP="00FC7E22">
                  <w:pPr>
                    <w:spacing w:after="0" w:line="240" w:lineRule="auto"/>
                    <w:jc w:val="center"/>
                    <w:rPr>
                      <w:rFonts w:ascii="Arial" w:hAnsi="Arial" w:cs="Arial"/>
                      <w:b/>
                      <w:bCs/>
                      <w:color w:val="000000"/>
                    </w:rPr>
                  </w:pPr>
                  <w:r w:rsidRPr="00C15B7B">
                    <w:rPr>
                      <w:rFonts w:ascii="Arial" w:hAnsi="Arial" w:cs="Arial"/>
                      <w:b/>
                      <w:bCs/>
                      <w:color w:val="000000"/>
                    </w:rPr>
                    <w:t>Tipo Valor</w:t>
                  </w:r>
                </w:p>
              </w:tc>
              <w:tc>
                <w:tcPr>
                  <w:tcW w:w="2196" w:type="dxa"/>
                  <w:shd w:val="clear" w:color="auto" w:fill="auto"/>
                  <w:noWrap/>
                  <w:vAlign w:val="center"/>
                  <w:hideMark/>
                </w:tcPr>
                <w:p w14:paraId="1997CD97" w14:textId="77777777" w:rsidR="00FC7E22" w:rsidRPr="00C15B7B" w:rsidRDefault="00FC7E22" w:rsidP="00FC7E22">
                  <w:pPr>
                    <w:spacing w:after="0" w:line="240" w:lineRule="auto"/>
                    <w:jc w:val="center"/>
                    <w:rPr>
                      <w:rFonts w:ascii="Arial" w:hAnsi="Arial" w:cs="Arial"/>
                      <w:b/>
                      <w:bCs/>
                      <w:color w:val="000000"/>
                    </w:rPr>
                  </w:pPr>
                  <w:r w:rsidRPr="00C15B7B">
                    <w:rPr>
                      <w:rFonts w:ascii="Arial" w:hAnsi="Arial" w:cs="Arial"/>
                      <w:b/>
                      <w:bCs/>
                      <w:color w:val="000000"/>
                    </w:rPr>
                    <w:t>Valor</w:t>
                  </w:r>
                </w:p>
              </w:tc>
            </w:tr>
            <w:tr w:rsidR="00FC7E22" w:rsidRPr="004130C7" w14:paraId="55338687" w14:textId="77777777" w:rsidTr="00481666">
              <w:trPr>
                <w:trHeight w:val="300"/>
              </w:trPr>
              <w:tc>
                <w:tcPr>
                  <w:tcW w:w="2628" w:type="dxa"/>
                  <w:shd w:val="clear" w:color="auto" w:fill="auto"/>
                  <w:noWrap/>
                  <w:vAlign w:val="bottom"/>
                  <w:hideMark/>
                </w:tcPr>
                <w:p w14:paraId="56935DA6" w14:textId="77777777" w:rsidR="00FC7E22" w:rsidRPr="00C15B7B" w:rsidRDefault="00FC7E22" w:rsidP="00FC7E22">
                  <w:pPr>
                    <w:spacing w:after="0" w:line="240" w:lineRule="auto"/>
                    <w:rPr>
                      <w:rFonts w:ascii="Arial" w:hAnsi="Arial" w:cs="Arial"/>
                      <w:color w:val="000000"/>
                    </w:rPr>
                  </w:pPr>
                  <w:r w:rsidRPr="00C15B7B">
                    <w:rPr>
                      <w:rFonts w:ascii="Arial" w:hAnsi="Arial" w:cs="Arial"/>
                      <w:color w:val="000000"/>
                    </w:rPr>
                    <w:t>Organismo de Transito</w:t>
                  </w:r>
                </w:p>
              </w:tc>
              <w:tc>
                <w:tcPr>
                  <w:tcW w:w="1360" w:type="dxa"/>
                  <w:shd w:val="clear" w:color="auto" w:fill="auto"/>
                  <w:noWrap/>
                  <w:vAlign w:val="center"/>
                  <w:hideMark/>
                </w:tcPr>
                <w:p w14:paraId="6E7C8A56" w14:textId="77777777" w:rsidR="00FC7E22" w:rsidRPr="00C15B7B" w:rsidRDefault="00FC7E22" w:rsidP="00FC7E22">
                  <w:pPr>
                    <w:spacing w:after="0" w:line="240" w:lineRule="auto"/>
                    <w:jc w:val="center"/>
                    <w:rPr>
                      <w:rFonts w:ascii="Arial" w:hAnsi="Arial" w:cs="Arial"/>
                      <w:color w:val="000000"/>
                    </w:rPr>
                  </w:pPr>
                  <w:r w:rsidRPr="00C15B7B">
                    <w:rPr>
                      <w:rFonts w:ascii="Arial" w:hAnsi="Arial" w:cs="Arial"/>
                      <w:color w:val="000000"/>
                    </w:rPr>
                    <w:t>Pesos</w:t>
                  </w:r>
                </w:p>
              </w:tc>
              <w:tc>
                <w:tcPr>
                  <w:tcW w:w="1060" w:type="dxa"/>
                  <w:shd w:val="clear" w:color="auto" w:fill="auto"/>
                  <w:noWrap/>
                  <w:vAlign w:val="center"/>
                  <w:hideMark/>
                </w:tcPr>
                <w:p w14:paraId="3AD3E7B3" w14:textId="77777777" w:rsidR="00FC7E22" w:rsidRPr="00C15B7B" w:rsidRDefault="00FC7E22" w:rsidP="00FC7E22">
                  <w:pPr>
                    <w:spacing w:after="0" w:line="240" w:lineRule="auto"/>
                    <w:jc w:val="center"/>
                    <w:rPr>
                      <w:rFonts w:ascii="Arial" w:hAnsi="Arial" w:cs="Arial"/>
                      <w:color w:val="000000"/>
                    </w:rPr>
                  </w:pPr>
                  <w:r w:rsidRPr="00C15B7B">
                    <w:rPr>
                      <w:rFonts w:ascii="Arial" w:hAnsi="Arial" w:cs="Arial"/>
                      <w:color w:val="000000"/>
                    </w:rPr>
                    <w:t>UVT</w:t>
                  </w:r>
                </w:p>
              </w:tc>
              <w:tc>
                <w:tcPr>
                  <w:tcW w:w="2196" w:type="dxa"/>
                  <w:shd w:val="clear" w:color="auto" w:fill="auto"/>
                  <w:noWrap/>
                  <w:vAlign w:val="center"/>
                  <w:hideMark/>
                </w:tcPr>
                <w:p w14:paraId="6E6C8B93" w14:textId="0FD2DE33" w:rsidR="00FC7E22" w:rsidRPr="00C15B7B" w:rsidRDefault="00FC7E22" w:rsidP="00FC7E22">
                  <w:pPr>
                    <w:spacing w:after="0" w:line="240" w:lineRule="auto"/>
                    <w:jc w:val="center"/>
                    <w:rPr>
                      <w:rFonts w:ascii="Arial" w:hAnsi="Arial" w:cs="Arial"/>
                      <w:color w:val="000000"/>
                    </w:rPr>
                  </w:pPr>
                  <w:r>
                    <w:rPr>
                      <w:rFonts w:ascii="Arial" w:hAnsi="Arial" w:cs="Arial"/>
                      <w:color w:val="000000"/>
                    </w:rPr>
                    <w:t>0,86</w:t>
                  </w:r>
                  <w:r w:rsidRPr="00C15B7B">
                    <w:rPr>
                      <w:rFonts w:ascii="Arial" w:hAnsi="Arial" w:cs="Arial"/>
                      <w:color w:val="000000"/>
                    </w:rPr>
                    <w:t xml:space="preserve"> ($ </w:t>
                  </w:r>
                  <w:r w:rsidR="003B29DA">
                    <w:rPr>
                      <w:rFonts w:ascii="Arial" w:hAnsi="Arial" w:cs="Arial"/>
                      <w:color w:val="000000"/>
                    </w:rPr>
                    <w:t>36.45</w:t>
                  </w:r>
                  <w:r>
                    <w:rPr>
                      <w:rFonts w:ascii="Arial" w:hAnsi="Arial" w:cs="Arial"/>
                      <w:color w:val="000000"/>
                    </w:rPr>
                    <w:t>0</w:t>
                  </w:r>
                  <w:r w:rsidRPr="00C15B7B">
                    <w:rPr>
                      <w:rFonts w:ascii="Arial" w:hAnsi="Arial" w:cs="Arial"/>
                      <w:color w:val="000000"/>
                    </w:rPr>
                    <w:t>)</w:t>
                  </w:r>
                </w:p>
              </w:tc>
            </w:tr>
            <w:tr w:rsidR="00FC7E22" w:rsidRPr="004130C7" w14:paraId="321ED255" w14:textId="77777777" w:rsidTr="00481666">
              <w:trPr>
                <w:trHeight w:val="300"/>
              </w:trPr>
              <w:tc>
                <w:tcPr>
                  <w:tcW w:w="2628" w:type="dxa"/>
                  <w:shd w:val="clear" w:color="auto" w:fill="auto"/>
                  <w:noWrap/>
                  <w:vAlign w:val="bottom"/>
                  <w:hideMark/>
                </w:tcPr>
                <w:p w14:paraId="34BCDA43" w14:textId="77777777" w:rsidR="00FC7E22" w:rsidRPr="00C15B7B" w:rsidRDefault="00FC7E22" w:rsidP="00FC7E22">
                  <w:pPr>
                    <w:spacing w:after="0" w:line="240" w:lineRule="auto"/>
                    <w:rPr>
                      <w:rFonts w:ascii="Arial" w:hAnsi="Arial" w:cs="Arial"/>
                      <w:color w:val="000000"/>
                    </w:rPr>
                  </w:pPr>
                  <w:r w:rsidRPr="00C15B7B">
                    <w:rPr>
                      <w:rFonts w:ascii="Arial" w:hAnsi="Arial" w:cs="Arial"/>
                      <w:color w:val="000000"/>
                    </w:rPr>
                    <w:t>Ministerio de Transporte</w:t>
                  </w:r>
                </w:p>
              </w:tc>
              <w:tc>
                <w:tcPr>
                  <w:tcW w:w="1360" w:type="dxa"/>
                  <w:shd w:val="clear" w:color="auto" w:fill="auto"/>
                  <w:noWrap/>
                  <w:vAlign w:val="center"/>
                  <w:hideMark/>
                </w:tcPr>
                <w:p w14:paraId="4C0E016C" w14:textId="77777777" w:rsidR="00FC7E22" w:rsidRPr="00C15B7B" w:rsidRDefault="00FC7E22" w:rsidP="00FC7E22">
                  <w:pPr>
                    <w:spacing w:after="0" w:line="240" w:lineRule="auto"/>
                    <w:jc w:val="center"/>
                    <w:rPr>
                      <w:rFonts w:ascii="Arial" w:hAnsi="Arial" w:cs="Arial"/>
                      <w:color w:val="000000"/>
                    </w:rPr>
                  </w:pPr>
                  <w:r w:rsidRPr="00C15B7B">
                    <w:rPr>
                      <w:rFonts w:ascii="Arial" w:hAnsi="Arial" w:cs="Arial"/>
                      <w:color w:val="000000"/>
                    </w:rPr>
                    <w:t>Pesos</w:t>
                  </w:r>
                </w:p>
              </w:tc>
              <w:tc>
                <w:tcPr>
                  <w:tcW w:w="1060" w:type="dxa"/>
                  <w:shd w:val="clear" w:color="auto" w:fill="auto"/>
                  <w:noWrap/>
                  <w:vAlign w:val="center"/>
                  <w:hideMark/>
                </w:tcPr>
                <w:p w14:paraId="50597835" w14:textId="77777777" w:rsidR="00FC7E22" w:rsidRPr="00C15B7B" w:rsidRDefault="00FC7E22" w:rsidP="00FC7E22">
                  <w:pPr>
                    <w:spacing w:after="0" w:line="240" w:lineRule="auto"/>
                    <w:jc w:val="center"/>
                    <w:rPr>
                      <w:rFonts w:ascii="Arial" w:hAnsi="Arial" w:cs="Arial"/>
                      <w:color w:val="000000"/>
                    </w:rPr>
                  </w:pPr>
                  <w:r w:rsidRPr="00C15B7B">
                    <w:rPr>
                      <w:rFonts w:ascii="Arial" w:hAnsi="Arial" w:cs="Arial"/>
                      <w:color w:val="000000"/>
                    </w:rPr>
                    <w:t>Fijo</w:t>
                  </w:r>
                </w:p>
              </w:tc>
              <w:tc>
                <w:tcPr>
                  <w:tcW w:w="2196" w:type="dxa"/>
                  <w:shd w:val="clear" w:color="auto" w:fill="auto"/>
                  <w:noWrap/>
                  <w:vAlign w:val="center"/>
                  <w:hideMark/>
                </w:tcPr>
                <w:p w14:paraId="13655948" w14:textId="1BB31FD6" w:rsidR="00FC7E22" w:rsidRPr="00C15B7B" w:rsidRDefault="003B29DA" w:rsidP="00FC7E22">
                  <w:pPr>
                    <w:spacing w:after="0" w:line="240" w:lineRule="auto"/>
                    <w:jc w:val="center"/>
                    <w:rPr>
                      <w:rFonts w:ascii="Arial" w:hAnsi="Arial" w:cs="Arial"/>
                      <w:color w:val="000000"/>
                    </w:rPr>
                  </w:pPr>
                  <w:r>
                    <w:rPr>
                      <w:rFonts w:ascii="Arial" w:hAnsi="Arial" w:cs="Arial"/>
                      <w:color w:val="000000"/>
                    </w:rPr>
                    <w:t>$ 29.7</w:t>
                  </w:r>
                  <w:r w:rsidR="00FC7E22" w:rsidRPr="00C15B7B">
                    <w:rPr>
                      <w:rFonts w:ascii="Arial" w:hAnsi="Arial" w:cs="Arial"/>
                      <w:color w:val="000000"/>
                    </w:rPr>
                    <w:t>00</w:t>
                  </w:r>
                </w:p>
              </w:tc>
            </w:tr>
            <w:tr w:rsidR="00FC7E22" w:rsidRPr="004130C7" w14:paraId="1116E15C" w14:textId="77777777" w:rsidTr="00481666">
              <w:trPr>
                <w:trHeight w:val="300"/>
              </w:trPr>
              <w:tc>
                <w:tcPr>
                  <w:tcW w:w="2628" w:type="dxa"/>
                  <w:shd w:val="clear" w:color="auto" w:fill="auto"/>
                  <w:noWrap/>
                  <w:vAlign w:val="bottom"/>
                  <w:hideMark/>
                </w:tcPr>
                <w:p w14:paraId="6377E30A" w14:textId="77777777" w:rsidR="00FC7E22" w:rsidRPr="00C15B7B" w:rsidRDefault="00FC7E22" w:rsidP="00FC7E22">
                  <w:pPr>
                    <w:spacing w:after="0" w:line="240" w:lineRule="auto"/>
                    <w:rPr>
                      <w:rFonts w:ascii="Arial" w:hAnsi="Arial" w:cs="Arial"/>
                      <w:color w:val="000000"/>
                    </w:rPr>
                  </w:pPr>
                  <w:r w:rsidRPr="00C15B7B">
                    <w:rPr>
                      <w:rFonts w:ascii="Arial" w:hAnsi="Arial" w:cs="Arial"/>
                      <w:color w:val="000000"/>
                    </w:rPr>
                    <w:t>RUNT</w:t>
                  </w:r>
                </w:p>
              </w:tc>
              <w:tc>
                <w:tcPr>
                  <w:tcW w:w="1360" w:type="dxa"/>
                  <w:shd w:val="clear" w:color="auto" w:fill="auto"/>
                  <w:noWrap/>
                  <w:vAlign w:val="center"/>
                  <w:hideMark/>
                </w:tcPr>
                <w:p w14:paraId="094DE083" w14:textId="77777777" w:rsidR="00FC7E22" w:rsidRPr="00C15B7B" w:rsidRDefault="00FC7E22" w:rsidP="00FC7E22">
                  <w:pPr>
                    <w:spacing w:after="0" w:line="240" w:lineRule="auto"/>
                    <w:jc w:val="center"/>
                    <w:rPr>
                      <w:rFonts w:ascii="Arial" w:hAnsi="Arial" w:cs="Arial"/>
                      <w:color w:val="000000"/>
                    </w:rPr>
                  </w:pPr>
                  <w:r w:rsidRPr="00C15B7B">
                    <w:rPr>
                      <w:rFonts w:ascii="Arial" w:hAnsi="Arial" w:cs="Arial"/>
                      <w:color w:val="000000"/>
                    </w:rPr>
                    <w:t>Pesos</w:t>
                  </w:r>
                </w:p>
              </w:tc>
              <w:tc>
                <w:tcPr>
                  <w:tcW w:w="1060" w:type="dxa"/>
                  <w:shd w:val="clear" w:color="auto" w:fill="auto"/>
                  <w:noWrap/>
                  <w:vAlign w:val="center"/>
                  <w:hideMark/>
                </w:tcPr>
                <w:p w14:paraId="0BAAA7F5" w14:textId="77777777" w:rsidR="00FC7E22" w:rsidRPr="00C15B7B" w:rsidRDefault="00FC7E22" w:rsidP="00FC7E22">
                  <w:pPr>
                    <w:spacing w:after="0" w:line="240" w:lineRule="auto"/>
                    <w:jc w:val="center"/>
                    <w:rPr>
                      <w:rFonts w:ascii="Arial" w:hAnsi="Arial" w:cs="Arial"/>
                      <w:color w:val="000000"/>
                    </w:rPr>
                  </w:pPr>
                  <w:r w:rsidRPr="00C15B7B">
                    <w:rPr>
                      <w:rFonts w:ascii="Arial" w:hAnsi="Arial" w:cs="Arial"/>
                      <w:color w:val="000000"/>
                    </w:rPr>
                    <w:t>Fijo</w:t>
                  </w:r>
                </w:p>
              </w:tc>
              <w:tc>
                <w:tcPr>
                  <w:tcW w:w="2196" w:type="dxa"/>
                  <w:shd w:val="clear" w:color="auto" w:fill="auto"/>
                  <w:noWrap/>
                  <w:vAlign w:val="center"/>
                  <w:hideMark/>
                </w:tcPr>
                <w:p w14:paraId="2CFA157B" w14:textId="701E172E" w:rsidR="00FC7E22" w:rsidRPr="00C15B7B" w:rsidRDefault="00FC7E22" w:rsidP="00560BDB">
                  <w:pPr>
                    <w:spacing w:after="0" w:line="240" w:lineRule="auto"/>
                    <w:jc w:val="center"/>
                    <w:rPr>
                      <w:rFonts w:ascii="Arial" w:hAnsi="Arial" w:cs="Arial"/>
                      <w:color w:val="000000"/>
                    </w:rPr>
                  </w:pPr>
                  <w:r>
                    <w:rPr>
                      <w:rFonts w:ascii="Arial" w:hAnsi="Arial" w:cs="Arial"/>
                      <w:color w:val="000000"/>
                    </w:rPr>
                    <w:t xml:space="preserve">$ </w:t>
                  </w:r>
                  <w:r w:rsidR="00560BDB">
                    <w:rPr>
                      <w:rFonts w:ascii="Arial" w:hAnsi="Arial" w:cs="Arial"/>
                      <w:color w:val="000000"/>
                    </w:rPr>
                    <w:t>2.100</w:t>
                  </w:r>
                </w:p>
              </w:tc>
            </w:tr>
            <w:tr w:rsidR="00FC7E22" w:rsidRPr="004130C7" w14:paraId="6C04551D" w14:textId="77777777" w:rsidTr="00481666">
              <w:trPr>
                <w:trHeight w:val="300"/>
              </w:trPr>
              <w:tc>
                <w:tcPr>
                  <w:tcW w:w="5048" w:type="dxa"/>
                  <w:gridSpan w:val="3"/>
                  <w:shd w:val="clear" w:color="auto" w:fill="auto"/>
                  <w:noWrap/>
                  <w:vAlign w:val="bottom"/>
                  <w:hideMark/>
                </w:tcPr>
                <w:p w14:paraId="35D03973" w14:textId="77777777" w:rsidR="00FC7E22" w:rsidRPr="00C15B7B" w:rsidRDefault="00FC7E22" w:rsidP="00FC7E22">
                  <w:pPr>
                    <w:spacing w:after="0" w:line="240" w:lineRule="auto"/>
                    <w:jc w:val="center"/>
                    <w:rPr>
                      <w:rFonts w:ascii="Arial" w:hAnsi="Arial" w:cs="Arial"/>
                      <w:b/>
                      <w:bCs/>
                      <w:color w:val="000000"/>
                    </w:rPr>
                  </w:pPr>
                  <w:r w:rsidRPr="00C15B7B">
                    <w:rPr>
                      <w:rFonts w:ascii="Arial" w:hAnsi="Arial" w:cs="Arial"/>
                      <w:b/>
                      <w:bCs/>
                      <w:color w:val="000000"/>
                    </w:rPr>
                    <w:t>TOTAL</w:t>
                  </w:r>
                </w:p>
              </w:tc>
              <w:tc>
                <w:tcPr>
                  <w:tcW w:w="2196" w:type="dxa"/>
                  <w:shd w:val="clear" w:color="auto" w:fill="auto"/>
                  <w:noWrap/>
                  <w:vAlign w:val="center"/>
                  <w:hideMark/>
                </w:tcPr>
                <w:p w14:paraId="1038BF01" w14:textId="2F30F311" w:rsidR="00FC7E22" w:rsidRPr="00C15B7B" w:rsidRDefault="003B29DA" w:rsidP="00FC7E22">
                  <w:pPr>
                    <w:spacing w:after="0" w:line="240" w:lineRule="auto"/>
                    <w:jc w:val="center"/>
                    <w:rPr>
                      <w:rFonts w:ascii="Arial" w:hAnsi="Arial" w:cs="Arial"/>
                      <w:color w:val="000000"/>
                    </w:rPr>
                  </w:pPr>
                  <w:r>
                    <w:rPr>
                      <w:rFonts w:ascii="Arial" w:hAnsi="Arial" w:cs="Arial"/>
                      <w:color w:val="000000"/>
                    </w:rPr>
                    <w:t>$ 68.25</w:t>
                  </w:r>
                  <w:r w:rsidR="00FC7E22">
                    <w:rPr>
                      <w:rFonts w:ascii="Arial" w:hAnsi="Arial" w:cs="Arial"/>
                      <w:color w:val="000000"/>
                    </w:rPr>
                    <w:t>0</w:t>
                  </w:r>
                </w:p>
              </w:tc>
            </w:tr>
          </w:tbl>
          <w:p w14:paraId="0166C3E8" w14:textId="77777777" w:rsidR="00FC7E22" w:rsidRDefault="00FC7E22" w:rsidP="00FC7E22">
            <w:pPr>
              <w:pStyle w:val="Sinespaciado"/>
              <w:jc w:val="both"/>
              <w:rPr>
                <w:rFonts w:ascii="Arial" w:hAnsi="Arial" w:cs="Arial"/>
              </w:rPr>
            </w:pPr>
            <w:r>
              <w:rPr>
                <w:rFonts w:ascii="Arial" w:hAnsi="Arial" w:cs="Arial"/>
              </w:rPr>
              <w:t xml:space="preserve">Haga clic </w:t>
            </w:r>
            <w:hyperlink r:id="rId9" w:history="1">
              <w:r w:rsidRPr="00862BA0">
                <w:rPr>
                  <w:rStyle w:val="Hipervnculo"/>
                  <w:rFonts w:ascii="Arial" w:hAnsi="Arial" w:cs="Arial"/>
                </w:rPr>
                <w:t>Aquí</w:t>
              </w:r>
            </w:hyperlink>
            <w:r>
              <w:rPr>
                <w:rFonts w:ascii="Arial" w:hAnsi="Arial" w:cs="Arial"/>
              </w:rPr>
              <w:t xml:space="preserve"> para conocer</w:t>
            </w:r>
            <w:r w:rsidRPr="00D026E1">
              <w:rPr>
                <w:rFonts w:ascii="Arial" w:hAnsi="Arial" w:cs="Arial"/>
              </w:rPr>
              <w:t xml:space="preserve"> las tarifas de trámites y servicios de la Secretaría de Movilidad</w:t>
            </w:r>
            <w:r>
              <w:rPr>
                <w:rFonts w:ascii="Arial" w:hAnsi="Arial" w:cs="Arial"/>
              </w:rPr>
              <w:t>.</w:t>
            </w:r>
          </w:p>
          <w:p w14:paraId="310ACB9F" w14:textId="692A96AC" w:rsidR="00FC7E22" w:rsidRPr="002E1186" w:rsidRDefault="00FC7E22" w:rsidP="003462FB">
            <w:pPr>
              <w:spacing w:after="0"/>
              <w:rPr>
                <w:rFonts w:ascii="Arial" w:hAnsi="Arial" w:cs="Arial"/>
                <w:b/>
                <w:i/>
                <w:iCs/>
                <w:color w:val="808080" w:themeColor="background1" w:themeShade="80"/>
                <w:sz w:val="20"/>
                <w:szCs w:val="20"/>
              </w:rPr>
            </w:pPr>
          </w:p>
        </w:tc>
      </w:tr>
      <w:tr w:rsidR="00F72246" w:rsidRPr="00882CEE" w14:paraId="109701E1" w14:textId="77777777" w:rsidTr="00331230">
        <w:trPr>
          <w:trHeight w:val="702"/>
        </w:trPr>
        <w:tc>
          <w:tcPr>
            <w:tcW w:w="2127" w:type="dxa"/>
            <w:vMerge w:val="restart"/>
            <w:shd w:val="clear" w:color="auto" w:fill="BFBFBF" w:themeFill="background1" w:themeFillShade="BF"/>
            <w:vAlign w:val="center"/>
          </w:tcPr>
          <w:p w14:paraId="5501DE32" w14:textId="056C66A3" w:rsidR="00F72246" w:rsidRPr="00882CEE" w:rsidRDefault="00F72246" w:rsidP="002E4632">
            <w:pPr>
              <w:spacing w:after="0" w:line="240" w:lineRule="auto"/>
              <w:contextualSpacing/>
              <w:rPr>
                <w:rFonts w:ascii="Arial" w:hAnsi="Arial" w:cs="Arial"/>
                <w:b/>
              </w:rPr>
            </w:pPr>
            <w:r w:rsidRPr="00A24822">
              <w:rPr>
                <w:rFonts w:ascii="Arial" w:eastAsia="Times New Roman" w:hAnsi="Arial" w:cs="Arial"/>
                <w:b/>
                <w:lang w:eastAsia="es-CO"/>
              </w:rPr>
              <w:t>Respuesta</w:t>
            </w:r>
            <w:r w:rsidRPr="00882CEE">
              <w:rPr>
                <w:rFonts w:ascii="Arial" w:hAnsi="Arial" w:cs="Arial"/>
                <w:b/>
              </w:rPr>
              <w:t xml:space="preserve"> </w:t>
            </w:r>
          </w:p>
        </w:tc>
        <w:tc>
          <w:tcPr>
            <w:tcW w:w="3373" w:type="dxa"/>
            <w:gridSpan w:val="4"/>
            <w:tcBorders>
              <w:bottom w:val="single" w:sz="4" w:space="0" w:color="000000"/>
            </w:tcBorders>
            <w:shd w:val="pct25" w:color="auto" w:fill="auto"/>
            <w:vAlign w:val="center"/>
          </w:tcPr>
          <w:p w14:paraId="43B619F4" w14:textId="77777777" w:rsidR="00F72246" w:rsidRPr="00882CEE" w:rsidRDefault="00F72246" w:rsidP="00F72246">
            <w:pPr>
              <w:spacing w:after="0"/>
              <w:rPr>
                <w:rFonts w:ascii="Arial" w:hAnsi="Arial" w:cs="Arial"/>
                <w:b/>
              </w:rPr>
            </w:pPr>
            <w:r w:rsidRPr="00882CEE">
              <w:rPr>
                <w:rFonts w:ascii="Arial" w:hAnsi="Arial" w:cs="Arial"/>
                <w:b/>
              </w:rPr>
              <w:t>Tiempo para la respuesta al ciudadano</w:t>
            </w:r>
          </w:p>
        </w:tc>
        <w:tc>
          <w:tcPr>
            <w:tcW w:w="4706" w:type="dxa"/>
            <w:gridSpan w:val="6"/>
            <w:shd w:val="clear" w:color="auto" w:fill="auto"/>
            <w:vAlign w:val="center"/>
          </w:tcPr>
          <w:p w14:paraId="6843D8A0" w14:textId="77777777" w:rsidR="00FC7E22" w:rsidRPr="005C2BD2" w:rsidRDefault="00FC7E22" w:rsidP="00FC7E22">
            <w:pPr>
              <w:spacing w:after="0"/>
              <w:rPr>
                <w:rFonts w:ascii="Arial" w:hAnsi="Arial" w:cs="Arial"/>
                <w:color w:val="000000" w:themeColor="text1"/>
                <w:shd w:val="clear" w:color="auto" w:fill="FFFFFF"/>
              </w:rPr>
            </w:pPr>
          </w:p>
          <w:p w14:paraId="3C0E6DCC" w14:textId="0DDA71F5" w:rsidR="00F72246" w:rsidRPr="002E1186" w:rsidRDefault="00FC7E22" w:rsidP="00FC7E22">
            <w:pPr>
              <w:spacing w:after="0"/>
              <w:rPr>
                <w:rFonts w:ascii="Arial" w:hAnsi="Arial" w:cs="Arial"/>
                <w:b/>
                <w:i/>
                <w:iCs/>
                <w:color w:val="808080" w:themeColor="background1" w:themeShade="80"/>
                <w:sz w:val="20"/>
                <w:szCs w:val="20"/>
              </w:rPr>
            </w:pPr>
            <w:r w:rsidRPr="005C2BD2">
              <w:rPr>
                <w:rFonts w:ascii="Arial" w:hAnsi="Arial" w:cs="Arial"/>
                <w:color w:val="000000" w:themeColor="text1"/>
                <w:shd w:val="clear" w:color="auto" w:fill="FFFFFF"/>
              </w:rPr>
              <w:t>60 minutos.</w:t>
            </w:r>
          </w:p>
        </w:tc>
      </w:tr>
      <w:tr w:rsidR="00EA50D4" w:rsidRPr="00882CEE" w14:paraId="189746CF" w14:textId="77777777" w:rsidTr="003437F2">
        <w:trPr>
          <w:trHeight w:val="615"/>
        </w:trPr>
        <w:tc>
          <w:tcPr>
            <w:tcW w:w="2127" w:type="dxa"/>
            <w:vMerge/>
            <w:shd w:val="clear" w:color="auto" w:fill="BFBFBF" w:themeFill="background1" w:themeFillShade="BF"/>
            <w:vAlign w:val="center"/>
          </w:tcPr>
          <w:p w14:paraId="0C2FD541" w14:textId="77777777" w:rsidR="00EA50D4" w:rsidRPr="00882CEE" w:rsidRDefault="00EA50D4" w:rsidP="002E4632">
            <w:pPr>
              <w:spacing w:after="0"/>
              <w:rPr>
                <w:rFonts w:ascii="Arial" w:hAnsi="Arial" w:cs="Arial"/>
                <w:b/>
              </w:rPr>
            </w:pPr>
          </w:p>
        </w:tc>
        <w:tc>
          <w:tcPr>
            <w:tcW w:w="3373" w:type="dxa"/>
            <w:gridSpan w:val="4"/>
            <w:shd w:val="pct25" w:color="auto" w:fill="auto"/>
            <w:vAlign w:val="center"/>
          </w:tcPr>
          <w:p w14:paraId="2214E127" w14:textId="77777777" w:rsidR="00EA50D4" w:rsidRPr="00882CEE" w:rsidRDefault="00EA50D4" w:rsidP="00EA50D4">
            <w:pPr>
              <w:spacing w:after="0"/>
              <w:rPr>
                <w:rFonts w:ascii="Arial" w:hAnsi="Arial" w:cs="Arial"/>
                <w:b/>
              </w:rPr>
            </w:pPr>
            <w:r w:rsidRPr="00882CEE">
              <w:rPr>
                <w:rFonts w:ascii="Arial" w:hAnsi="Arial" w:cs="Arial"/>
                <w:b/>
              </w:rPr>
              <w:t xml:space="preserve">¿En qué consiste el resultado final del </w:t>
            </w:r>
            <w:r>
              <w:rPr>
                <w:rFonts w:ascii="Arial" w:hAnsi="Arial" w:cs="Arial"/>
                <w:b/>
              </w:rPr>
              <w:t>Trámite y/o S</w:t>
            </w:r>
            <w:r w:rsidRPr="00882CEE">
              <w:rPr>
                <w:rFonts w:ascii="Arial" w:hAnsi="Arial" w:cs="Arial"/>
                <w:b/>
              </w:rPr>
              <w:t>ervicio?</w:t>
            </w:r>
          </w:p>
        </w:tc>
        <w:tc>
          <w:tcPr>
            <w:tcW w:w="4706" w:type="dxa"/>
            <w:gridSpan w:val="6"/>
            <w:shd w:val="clear" w:color="auto" w:fill="auto"/>
            <w:vAlign w:val="center"/>
          </w:tcPr>
          <w:p w14:paraId="3EBA9FF5" w14:textId="7148B1AC" w:rsidR="00EA50D4" w:rsidRPr="002E1186" w:rsidRDefault="00FC7E22" w:rsidP="000C33A0">
            <w:pPr>
              <w:spacing w:after="0"/>
              <w:rPr>
                <w:rFonts w:ascii="Arial" w:hAnsi="Arial" w:cs="Arial"/>
                <w:b/>
                <w:i/>
                <w:iCs/>
                <w:color w:val="808080" w:themeColor="background1" w:themeShade="80"/>
                <w:sz w:val="20"/>
                <w:szCs w:val="20"/>
              </w:rPr>
            </w:pPr>
            <w:r w:rsidRPr="00CC4023">
              <w:rPr>
                <w:rFonts w:ascii="Arial" w:hAnsi="Arial" w:cs="Arial"/>
              </w:rPr>
              <w:t>Licencia de conducción</w:t>
            </w:r>
          </w:p>
        </w:tc>
      </w:tr>
      <w:tr w:rsidR="00EA50D4" w:rsidRPr="00882CEE" w14:paraId="07CC1B9E" w14:textId="77777777" w:rsidTr="003437F2">
        <w:trPr>
          <w:trHeight w:val="768"/>
        </w:trPr>
        <w:tc>
          <w:tcPr>
            <w:tcW w:w="2127" w:type="dxa"/>
            <w:shd w:val="clear" w:color="auto" w:fill="BFBFBF" w:themeFill="background1" w:themeFillShade="BF"/>
            <w:vAlign w:val="center"/>
          </w:tcPr>
          <w:p w14:paraId="7E842DA4" w14:textId="52A8769D" w:rsidR="00EA50D4" w:rsidRPr="00882CEE" w:rsidRDefault="00EA50D4" w:rsidP="002E4632">
            <w:pPr>
              <w:spacing w:after="0" w:line="240" w:lineRule="auto"/>
              <w:contextualSpacing/>
              <w:rPr>
                <w:rFonts w:ascii="Arial" w:hAnsi="Arial" w:cs="Arial"/>
                <w:b/>
              </w:rPr>
            </w:pPr>
            <w:r>
              <w:rPr>
                <w:rFonts w:ascii="Arial" w:eastAsia="Times New Roman" w:hAnsi="Arial" w:cs="Arial"/>
                <w:b/>
                <w:lang w:eastAsia="es-CO"/>
              </w:rPr>
              <w:t>Medio de s</w:t>
            </w:r>
            <w:r w:rsidRPr="00A24822">
              <w:rPr>
                <w:rFonts w:ascii="Arial" w:eastAsia="Times New Roman" w:hAnsi="Arial" w:cs="Arial"/>
                <w:b/>
                <w:lang w:eastAsia="es-CO"/>
              </w:rPr>
              <w:t xml:space="preserve">eguimiento </w:t>
            </w:r>
          </w:p>
        </w:tc>
        <w:tc>
          <w:tcPr>
            <w:tcW w:w="8079" w:type="dxa"/>
            <w:gridSpan w:val="10"/>
            <w:shd w:val="clear" w:color="auto" w:fill="auto"/>
            <w:vAlign w:val="center"/>
          </w:tcPr>
          <w:p w14:paraId="2FD7E07E" w14:textId="714A2ED3" w:rsidR="00EA50D4" w:rsidRPr="002E1186" w:rsidRDefault="00FC7E22" w:rsidP="000C33A0">
            <w:pPr>
              <w:spacing w:after="0"/>
              <w:rPr>
                <w:rFonts w:ascii="Arial" w:hAnsi="Arial" w:cs="Arial"/>
                <w:b/>
                <w:i/>
                <w:iCs/>
                <w:color w:val="808080" w:themeColor="background1" w:themeShade="80"/>
                <w:sz w:val="20"/>
                <w:szCs w:val="20"/>
              </w:rPr>
            </w:pPr>
            <w:r w:rsidRPr="00CC4023">
              <w:rPr>
                <w:rFonts w:ascii="Arial" w:hAnsi="Arial" w:cs="Arial"/>
                <w:shd w:val="clear" w:color="auto" w:fill="FFFFFF"/>
              </w:rPr>
              <w:t>Presencial en los puntos de atención</w:t>
            </w:r>
          </w:p>
        </w:tc>
      </w:tr>
      <w:tr w:rsidR="001D226B" w:rsidRPr="00882CEE" w14:paraId="11236DAB" w14:textId="77777777" w:rsidTr="00331230">
        <w:trPr>
          <w:trHeight w:val="872"/>
        </w:trPr>
        <w:tc>
          <w:tcPr>
            <w:tcW w:w="2127" w:type="dxa"/>
            <w:shd w:val="clear" w:color="auto" w:fill="BFBFBF" w:themeFill="background1" w:themeFillShade="BF"/>
            <w:vAlign w:val="center"/>
          </w:tcPr>
          <w:p w14:paraId="3C4C27B5" w14:textId="71AAAF81" w:rsidR="001D226B" w:rsidRPr="00882CEE" w:rsidRDefault="00B3212D" w:rsidP="002E4632">
            <w:pPr>
              <w:spacing w:after="0" w:line="240" w:lineRule="auto"/>
              <w:contextualSpacing/>
              <w:rPr>
                <w:rFonts w:ascii="Arial" w:eastAsia="Times New Roman" w:hAnsi="Arial" w:cs="Arial"/>
                <w:b/>
                <w:lang w:eastAsia="es-CO"/>
              </w:rPr>
            </w:pPr>
            <w:r>
              <w:rPr>
                <w:rFonts w:ascii="Arial" w:eastAsia="Times New Roman" w:hAnsi="Arial" w:cs="Arial"/>
                <w:b/>
                <w:lang w:eastAsia="es-CO"/>
              </w:rPr>
              <w:t>Fundamento Legal</w:t>
            </w:r>
          </w:p>
        </w:tc>
        <w:tc>
          <w:tcPr>
            <w:tcW w:w="8079" w:type="dxa"/>
            <w:gridSpan w:val="10"/>
            <w:shd w:val="clear" w:color="auto" w:fill="auto"/>
            <w:vAlign w:val="center"/>
          </w:tcPr>
          <w:p w14:paraId="7A15AE55" w14:textId="77777777" w:rsidR="00FC7E22" w:rsidRPr="00CC4023" w:rsidRDefault="00FC7E22" w:rsidP="00FC7E22">
            <w:pPr>
              <w:pStyle w:val="Sinespaciado"/>
              <w:numPr>
                <w:ilvl w:val="0"/>
                <w:numId w:val="13"/>
              </w:numPr>
              <w:spacing w:line="276" w:lineRule="auto"/>
              <w:rPr>
                <w:rFonts w:ascii="Arial" w:hAnsi="Arial" w:cs="Arial"/>
              </w:rPr>
            </w:pPr>
            <w:r w:rsidRPr="00CC4023">
              <w:rPr>
                <w:rFonts w:ascii="Arial" w:hAnsi="Arial" w:cs="Arial"/>
              </w:rPr>
              <w:t>Ley 769 de 2002 (</w:t>
            </w:r>
            <w:r>
              <w:rPr>
                <w:rFonts w:ascii="Arial" w:hAnsi="Arial" w:cs="Arial"/>
              </w:rPr>
              <w:t xml:space="preserve">Capitulo II, </w:t>
            </w:r>
            <w:r w:rsidRPr="00CC4023">
              <w:rPr>
                <w:rFonts w:ascii="Arial" w:hAnsi="Arial" w:cs="Arial"/>
              </w:rPr>
              <w:t xml:space="preserve">Artículos </w:t>
            </w:r>
            <w:r>
              <w:rPr>
                <w:rFonts w:ascii="Arial" w:hAnsi="Arial" w:cs="Arial"/>
              </w:rPr>
              <w:t>17 – 26). Ley 1383 de 2010, que modifica los artículos 17, 19, 22, 26 de la Ley 769 de 2002.</w:t>
            </w:r>
          </w:p>
          <w:p w14:paraId="2CCDF435" w14:textId="77777777" w:rsidR="00FC7E22" w:rsidRDefault="00FC7E22" w:rsidP="00FC7E22">
            <w:pPr>
              <w:pStyle w:val="Sinespaciado"/>
              <w:numPr>
                <w:ilvl w:val="0"/>
                <w:numId w:val="13"/>
              </w:numPr>
              <w:spacing w:line="276" w:lineRule="auto"/>
              <w:rPr>
                <w:rFonts w:ascii="Arial" w:hAnsi="Arial" w:cs="Arial"/>
              </w:rPr>
            </w:pPr>
            <w:r w:rsidRPr="00CC4023">
              <w:rPr>
                <w:rFonts w:ascii="Arial" w:hAnsi="Arial" w:cs="Arial"/>
              </w:rPr>
              <w:t>Ley 1005 de 2006</w:t>
            </w:r>
            <w:r>
              <w:rPr>
                <w:rFonts w:ascii="Arial" w:hAnsi="Arial" w:cs="Arial"/>
              </w:rPr>
              <w:t>,</w:t>
            </w:r>
            <w:r w:rsidRPr="00CC4023">
              <w:rPr>
                <w:rFonts w:ascii="Arial" w:hAnsi="Arial" w:cs="Arial"/>
              </w:rPr>
              <w:t xml:space="preserve"> Artículo</w:t>
            </w:r>
            <w:r>
              <w:rPr>
                <w:rFonts w:ascii="Arial" w:hAnsi="Arial" w:cs="Arial"/>
              </w:rPr>
              <w:t xml:space="preserve"> 6, 12. </w:t>
            </w:r>
          </w:p>
          <w:p w14:paraId="30C63C02" w14:textId="77777777" w:rsidR="00485C31" w:rsidRPr="00485C31" w:rsidRDefault="00485C31" w:rsidP="00485C31">
            <w:pPr>
              <w:pStyle w:val="Sinespaciado"/>
              <w:numPr>
                <w:ilvl w:val="0"/>
                <w:numId w:val="13"/>
              </w:numPr>
              <w:rPr>
                <w:rFonts w:ascii="Arial" w:hAnsi="Arial" w:cs="Arial"/>
              </w:rPr>
            </w:pPr>
            <w:r w:rsidRPr="00485C31">
              <w:rPr>
                <w:rFonts w:ascii="Arial" w:hAnsi="Arial" w:cs="Arial"/>
              </w:rPr>
              <w:t>Ley 2197 de 2022, Art. 43.</w:t>
            </w:r>
          </w:p>
          <w:p w14:paraId="3FF8D678" w14:textId="77777777" w:rsidR="00485C31" w:rsidRDefault="00485C31" w:rsidP="00485C31">
            <w:pPr>
              <w:pStyle w:val="Sinespaciado"/>
              <w:numPr>
                <w:ilvl w:val="0"/>
                <w:numId w:val="13"/>
              </w:numPr>
              <w:rPr>
                <w:rFonts w:ascii="Arial" w:hAnsi="Arial" w:cs="Arial"/>
              </w:rPr>
            </w:pPr>
            <w:r w:rsidRPr="00485C31">
              <w:rPr>
                <w:rFonts w:ascii="Arial" w:hAnsi="Arial" w:cs="Arial"/>
              </w:rPr>
              <w:t>Decreto 603 2022</w:t>
            </w:r>
          </w:p>
          <w:p w14:paraId="03E99065" w14:textId="57550F38" w:rsidR="003B29DA" w:rsidRPr="00485C31" w:rsidRDefault="003B29DA" w:rsidP="003B29DA">
            <w:pPr>
              <w:pStyle w:val="Sinespaciado"/>
              <w:numPr>
                <w:ilvl w:val="0"/>
                <w:numId w:val="13"/>
              </w:numPr>
              <w:rPr>
                <w:rFonts w:ascii="Arial" w:hAnsi="Arial" w:cs="Arial"/>
              </w:rPr>
            </w:pPr>
            <w:r w:rsidRPr="003B29DA">
              <w:rPr>
                <w:rFonts w:ascii="Arial" w:hAnsi="Arial" w:cs="Arial"/>
              </w:rPr>
              <w:t>Resolución 001264 de 2022</w:t>
            </w:r>
          </w:p>
          <w:p w14:paraId="1EF02B37" w14:textId="77777777" w:rsidR="0054235E" w:rsidRDefault="0054235E" w:rsidP="0054235E">
            <w:pPr>
              <w:pStyle w:val="Sinespaciado"/>
              <w:numPr>
                <w:ilvl w:val="0"/>
                <w:numId w:val="13"/>
              </w:numPr>
              <w:spacing w:line="276" w:lineRule="auto"/>
              <w:rPr>
                <w:rFonts w:ascii="Arial" w:hAnsi="Arial" w:cs="Arial"/>
              </w:rPr>
            </w:pPr>
            <w:r w:rsidRPr="0054235E">
              <w:rPr>
                <w:rFonts w:ascii="Arial" w:hAnsi="Arial" w:cs="Arial"/>
              </w:rPr>
              <w:t>Resolución 20223040055235 de 2022</w:t>
            </w:r>
          </w:p>
          <w:p w14:paraId="24E2459A" w14:textId="7EB6970C" w:rsidR="00A95184" w:rsidRDefault="00A95184" w:rsidP="0054235E">
            <w:pPr>
              <w:pStyle w:val="Sinespaciado"/>
              <w:numPr>
                <w:ilvl w:val="0"/>
                <w:numId w:val="13"/>
              </w:numPr>
              <w:spacing w:line="276" w:lineRule="auto"/>
              <w:rPr>
                <w:rFonts w:ascii="Arial" w:hAnsi="Arial" w:cs="Arial"/>
              </w:rPr>
            </w:pPr>
            <w:r w:rsidRPr="00CC4023">
              <w:rPr>
                <w:rFonts w:ascii="Arial" w:hAnsi="Arial" w:cs="Arial"/>
              </w:rPr>
              <w:t xml:space="preserve">Ley </w:t>
            </w:r>
            <w:r>
              <w:rPr>
                <w:rFonts w:ascii="Arial" w:hAnsi="Arial" w:cs="Arial"/>
              </w:rPr>
              <w:t>2161</w:t>
            </w:r>
            <w:r w:rsidRPr="00CC4023">
              <w:rPr>
                <w:rFonts w:ascii="Arial" w:hAnsi="Arial" w:cs="Arial"/>
              </w:rPr>
              <w:t xml:space="preserve"> de </w:t>
            </w:r>
            <w:r>
              <w:rPr>
                <w:rFonts w:ascii="Arial" w:hAnsi="Arial" w:cs="Arial"/>
              </w:rPr>
              <w:t>2021,</w:t>
            </w:r>
            <w:r w:rsidRPr="00CC4023">
              <w:rPr>
                <w:rFonts w:ascii="Arial" w:hAnsi="Arial" w:cs="Arial"/>
              </w:rPr>
              <w:t xml:space="preserve"> Artículo</w:t>
            </w:r>
            <w:r>
              <w:rPr>
                <w:rFonts w:ascii="Arial" w:hAnsi="Arial" w:cs="Arial"/>
              </w:rPr>
              <w:t xml:space="preserve"> 11. </w:t>
            </w:r>
          </w:p>
          <w:p w14:paraId="741E5C82" w14:textId="77777777" w:rsidR="00FC7E22" w:rsidRDefault="00FC7E22" w:rsidP="00FC7E22">
            <w:pPr>
              <w:pStyle w:val="Sinespaciado"/>
              <w:numPr>
                <w:ilvl w:val="0"/>
                <w:numId w:val="13"/>
              </w:numPr>
              <w:spacing w:line="276" w:lineRule="auto"/>
              <w:rPr>
                <w:rFonts w:ascii="Arial" w:hAnsi="Arial" w:cs="Arial"/>
              </w:rPr>
            </w:pPr>
            <w:r>
              <w:rPr>
                <w:rFonts w:ascii="Arial" w:hAnsi="Arial" w:cs="Arial"/>
              </w:rPr>
              <w:t>Decreto Ley 019 de 2012, art. 196 y 197, por medio del cual se modifican los artículos 19  y 22  de la Ley 769 de 2002.</w:t>
            </w:r>
          </w:p>
          <w:p w14:paraId="4BCFDD77" w14:textId="77777777" w:rsidR="00FC7E22" w:rsidRPr="00CC4023" w:rsidRDefault="00FC7E22" w:rsidP="00FC7E22">
            <w:pPr>
              <w:pStyle w:val="Sinespaciado"/>
              <w:numPr>
                <w:ilvl w:val="0"/>
                <w:numId w:val="13"/>
              </w:numPr>
              <w:spacing w:line="276" w:lineRule="auto"/>
              <w:rPr>
                <w:rFonts w:ascii="Arial" w:hAnsi="Arial" w:cs="Arial"/>
              </w:rPr>
            </w:pPr>
            <w:r w:rsidRPr="00CC4023">
              <w:rPr>
                <w:rFonts w:ascii="Arial" w:hAnsi="Arial" w:cs="Arial"/>
              </w:rPr>
              <w:lastRenderedPageBreak/>
              <w:t>Resolución 12379 de 2012</w:t>
            </w:r>
            <w:r>
              <w:rPr>
                <w:rFonts w:ascii="Arial" w:hAnsi="Arial" w:cs="Arial"/>
              </w:rPr>
              <w:t>, Artículo 29, del Ministerio de</w:t>
            </w:r>
            <w:r w:rsidRPr="00CC4023">
              <w:rPr>
                <w:rFonts w:ascii="Arial" w:hAnsi="Arial" w:cs="Arial"/>
              </w:rPr>
              <w:t xml:space="preserve"> </w:t>
            </w:r>
            <w:r>
              <w:rPr>
                <w:rFonts w:ascii="Arial" w:hAnsi="Arial" w:cs="Arial"/>
              </w:rPr>
              <w:t xml:space="preserve">Transporte. </w:t>
            </w:r>
          </w:p>
          <w:p w14:paraId="509C2425" w14:textId="7DE9428B" w:rsidR="00004805" w:rsidRPr="002E1186" w:rsidRDefault="00FC7E22" w:rsidP="00FC7E22">
            <w:pPr>
              <w:pStyle w:val="Sinespaciado"/>
              <w:numPr>
                <w:ilvl w:val="0"/>
                <w:numId w:val="13"/>
              </w:numPr>
              <w:spacing w:line="276" w:lineRule="auto"/>
              <w:jc w:val="both"/>
              <w:rPr>
                <w:rFonts w:ascii="Arial" w:hAnsi="Arial" w:cs="Arial"/>
                <w:b/>
                <w:i/>
                <w:iCs/>
                <w:color w:val="808080" w:themeColor="background1" w:themeShade="80"/>
                <w:sz w:val="20"/>
                <w:szCs w:val="20"/>
              </w:rPr>
            </w:pPr>
            <w:r w:rsidRPr="00DD1B9C">
              <w:rPr>
                <w:rFonts w:ascii="Arial" w:hAnsi="Arial" w:cs="Arial"/>
                <w:shd w:val="clear" w:color="auto" w:fill="FFFFFF"/>
              </w:rPr>
              <w:t>Acuerdo Municipal 030, artículo 160, Modificado por el Acuerdo municipal 019 de 2014, Arts. 21 y el Acuerdo Municipal 018 de 2018, Arts. 24.</w:t>
            </w:r>
          </w:p>
        </w:tc>
      </w:tr>
      <w:tr w:rsidR="000C33A0" w:rsidRPr="00882CEE" w14:paraId="52312B78" w14:textId="77777777" w:rsidTr="00331230">
        <w:trPr>
          <w:trHeight w:val="619"/>
        </w:trPr>
        <w:tc>
          <w:tcPr>
            <w:tcW w:w="2127" w:type="dxa"/>
            <w:shd w:val="clear" w:color="auto" w:fill="BFBFBF" w:themeFill="background1" w:themeFillShade="BF"/>
            <w:vAlign w:val="center"/>
          </w:tcPr>
          <w:p w14:paraId="1B22D4A9" w14:textId="45D1CB69" w:rsidR="000C33A0" w:rsidRDefault="000C33A0" w:rsidP="002E4632">
            <w:pPr>
              <w:spacing w:after="0" w:line="240" w:lineRule="auto"/>
              <w:contextualSpacing/>
              <w:rPr>
                <w:rFonts w:ascii="Arial" w:eastAsia="Times New Roman" w:hAnsi="Arial" w:cs="Arial"/>
                <w:b/>
                <w:lang w:eastAsia="es-CO"/>
              </w:rPr>
            </w:pPr>
            <w:r>
              <w:rPr>
                <w:rFonts w:ascii="Arial" w:eastAsia="Times New Roman" w:hAnsi="Arial" w:cs="Arial"/>
                <w:b/>
                <w:lang w:eastAsia="es-CO"/>
              </w:rPr>
              <w:lastRenderedPageBreak/>
              <w:t xml:space="preserve">Actualizado por: </w:t>
            </w:r>
          </w:p>
        </w:tc>
        <w:tc>
          <w:tcPr>
            <w:tcW w:w="4252" w:type="dxa"/>
            <w:gridSpan w:val="5"/>
            <w:tcBorders>
              <w:right w:val="single" w:sz="4" w:space="0" w:color="auto"/>
            </w:tcBorders>
            <w:shd w:val="clear" w:color="auto" w:fill="auto"/>
            <w:vAlign w:val="center"/>
          </w:tcPr>
          <w:p w14:paraId="73A8995C" w14:textId="561E5E2E" w:rsidR="000C33A0" w:rsidRPr="00FC7E22" w:rsidRDefault="00FC7E22" w:rsidP="002E1186">
            <w:pPr>
              <w:spacing w:after="0"/>
              <w:rPr>
                <w:rFonts w:ascii="Arial" w:hAnsi="Arial" w:cs="Arial"/>
                <w:bCs/>
                <w:color w:val="000000" w:themeColor="text1"/>
              </w:rPr>
            </w:pPr>
            <w:r w:rsidRPr="00FC7E22">
              <w:rPr>
                <w:rFonts w:ascii="Arial" w:hAnsi="Arial" w:cs="Arial"/>
                <w:bCs/>
                <w:color w:val="000000" w:themeColor="text1"/>
              </w:rPr>
              <w:t>Jefe Administrativo Movilidad</w:t>
            </w:r>
          </w:p>
          <w:p w14:paraId="5D09EF75" w14:textId="319FAF8C" w:rsidR="00FC7E22" w:rsidRPr="002E1186" w:rsidRDefault="00FC7E22" w:rsidP="002E1186">
            <w:pPr>
              <w:spacing w:after="0"/>
              <w:rPr>
                <w:rFonts w:ascii="Arial" w:hAnsi="Arial" w:cs="Arial"/>
                <w:b/>
                <w:i/>
                <w:iCs/>
                <w:color w:val="808080" w:themeColor="background1" w:themeShade="80"/>
                <w:sz w:val="20"/>
                <w:szCs w:val="20"/>
              </w:rPr>
            </w:pPr>
            <w:r w:rsidRPr="00FC7E22">
              <w:rPr>
                <w:rFonts w:ascii="Arial" w:hAnsi="Arial" w:cs="Arial"/>
                <w:bCs/>
                <w:color w:val="000000" w:themeColor="text1"/>
              </w:rPr>
              <w:t>Operador</w:t>
            </w:r>
          </w:p>
        </w:tc>
        <w:tc>
          <w:tcPr>
            <w:tcW w:w="1701"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25D7689F" w14:textId="09E13FFF" w:rsidR="000C33A0" w:rsidRPr="000C33A0" w:rsidRDefault="000C33A0" w:rsidP="000C33A0">
            <w:pPr>
              <w:spacing w:after="0" w:line="240" w:lineRule="auto"/>
              <w:contextualSpacing/>
              <w:rPr>
                <w:rFonts w:ascii="Arial" w:eastAsia="Times New Roman" w:hAnsi="Arial" w:cs="Arial"/>
                <w:b/>
                <w:lang w:eastAsia="es-CO"/>
              </w:rPr>
            </w:pPr>
            <w:r w:rsidRPr="000C33A0">
              <w:rPr>
                <w:rFonts w:ascii="Arial" w:eastAsia="Times New Roman" w:hAnsi="Arial" w:cs="Arial"/>
                <w:b/>
                <w:lang w:eastAsia="es-CO"/>
              </w:rPr>
              <w:t>Fecha</w:t>
            </w:r>
            <w:r w:rsidR="00B51C86">
              <w:rPr>
                <w:rFonts w:ascii="Arial" w:eastAsia="Times New Roman" w:hAnsi="Arial" w:cs="Arial"/>
                <w:b/>
                <w:lang w:eastAsia="es-CO"/>
              </w:rPr>
              <w:t xml:space="preserve"> de actualización</w:t>
            </w:r>
            <w:r w:rsidRPr="000C33A0">
              <w:rPr>
                <w:rFonts w:ascii="Arial" w:eastAsia="Times New Roman" w:hAnsi="Arial" w:cs="Arial"/>
                <w:b/>
                <w:lang w:eastAsia="es-CO"/>
              </w:rPr>
              <w:t>:</w:t>
            </w:r>
          </w:p>
        </w:tc>
        <w:tc>
          <w:tcPr>
            <w:tcW w:w="2126" w:type="dxa"/>
            <w:gridSpan w:val="3"/>
            <w:tcBorders>
              <w:left w:val="single" w:sz="4" w:space="0" w:color="auto"/>
            </w:tcBorders>
            <w:shd w:val="clear" w:color="auto" w:fill="auto"/>
            <w:vAlign w:val="center"/>
          </w:tcPr>
          <w:p w14:paraId="2245288B" w14:textId="29779F34" w:rsidR="000C33A0" w:rsidRPr="00FC7E22" w:rsidRDefault="009A33F1" w:rsidP="009A33F1">
            <w:pPr>
              <w:spacing w:after="0"/>
              <w:rPr>
                <w:rFonts w:ascii="Arial" w:hAnsi="Arial" w:cs="Arial"/>
                <w:bCs/>
                <w:color w:val="808080" w:themeColor="background1" w:themeShade="80"/>
                <w:sz w:val="20"/>
                <w:szCs w:val="20"/>
              </w:rPr>
            </w:pPr>
            <w:r>
              <w:rPr>
                <w:rFonts w:ascii="Arial" w:hAnsi="Arial" w:cs="Arial"/>
                <w:bCs/>
                <w:color w:val="000000" w:themeColor="text1"/>
              </w:rPr>
              <w:t>13</w:t>
            </w:r>
            <w:r w:rsidR="003B29DA" w:rsidRPr="003B29DA">
              <w:rPr>
                <w:rFonts w:ascii="Arial" w:hAnsi="Arial" w:cs="Arial"/>
                <w:bCs/>
                <w:color w:val="000000" w:themeColor="text1"/>
              </w:rPr>
              <w:t xml:space="preserve"> de </w:t>
            </w:r>
            <w:r>
              <w:rPr>
                <w:rFonts w:ascii="Arial" w:hAnsi="Arial" w:cs="Arial"/>
                <w:bCs/>
                <w:color w:val="000000" w:themeColor="text1"/>
              </w:rPr>
              <w:t>Febrero de 2023</w:t>
            </w:r>
            <w:bookmarkStart w:id="0" w:name="_GoBack"/>
            <w:bookmarkEnd w:id="0"/>
          </w:p>
        </w:tc>
      </w:tr>
    </w:tbl>
    <w:p w14:paraId="173304E0" w14:textId="77777777" w:rsidR="004920C0" w:rsidRPr="004920C0" w:rsidRDefault="004920C0" w:rsidP="00B00A43">
      <w:pPr>
        <w:ind w:left="-142"/>
        <w:rPr>
          <w:rFonts w:cs="Times New Roman"/>
          <w:b/>
        </w:rPr>
      </w:pPr>
    </w:p>
    <w:sectPr w:rsidR="004920C0" w:rsidRPr="004920C0" w:rsidSect="00882CEE">
      <w:headerReference w:type="default" r:id="rId10"/>
      <w:footerReference w:type="default" r:id="rId11"/>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7BBDA" w14:textId="77777777" w:rsidR="00C75F09" w:rsidRDefault="00C75F09" w:rsidP="009422F0">
      <w:pPr>
        <w:spacing w:after="0" w:line="240" w:lineRule="auto"/>
      </w:pPr>
      <w:r>
        <w:separator/>
      </w:r>
    </w:p>
  </w:endnote>
  <w:endnote w:type="continuationSeparator" w:id="0">
    <w:p w14:paraId="33A67634" w14:textId="77777777" w:rsidR="00C75F09" w:rsidRDefault="00C75F09" w:rsidP="0094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0"/>
        <w:szCs w:val="20"/>
      </w:rPr>
      <w:id w:val="-912623466"/>
      <w:docPartObj>
        <w:docPartGallery w:val="Page Numbers (Bottom of Page)"/>
        <w:docPartUnique/>
      </w:docPartObj>
    </w:sdtPr>
    <w:sdtEndPr/>
    <w:sdtContent>
      <w:sdt>
        <w:sdtPr>
          <w:rPr>
            <w:rFonts w:ascii="Arial" w:hAnsi="Arial" w:cs="Arial"/>
            <w:b/>
            <w:sz w:val="20"/>
            <w:szCs w:val="20"/>
          </w:rPr>
          <w:id w:val="-1769616900"/>
          <w:docPartObj>
            <w:docPartGallery w:val="Page Numbers (Top of Page)"/>
            <w:docPartUnique/>
          </w:docPartObj>
        </w:sdtPr>
        <w:sdtEndPr/>
        <w:sdtContent>
          <w:p w14:paraId="6B2E9FC9" w14:textId="77777777" w:rsidR="00882CEE" w:rsidRPr="00882CEE" w:rsidRDefault="00882CEE">
            <w:pPr>
              <w:pStyle w:val="Piedepgina"/>
              <w:jc w:val="right"/>
              <w:rPr>
                <w:rFonts w:ascii="Arial" w:hAnsi="Arial" w:cs="Arial"/>
                <w:b/>
                <w:sz w:val="20"/>
                <w:szCs w:val="20"/>
              </w:rPr>
            </w:pPr>
            <w:r w:rsidRPr="00882CEE">
              <w:rPr>
                <w:rFonts w:ascii="Arial" w:hAnsi="Arial" w:cs="Arial"/>
                <w:b/>
                <w:sz w:val="20"/>
                <w:szCs w:val="20"/>
                <w:lang w:val="es-ES"/>
              </w:rPr>
              <w:t xml:space="preserve">Página </w:t>
            </w:r>
            <w:r w:rsidRPr="00882CEE">
              <w:rPr>
                <w:rFonts w:ascii="Arial" w:hAnsi="Arial" w:cs="Arial"/>
                <w:b/>
                <w:bCs/>
                <w:sz w:val="20"/>
                <w:szCs w:val="20"/>
              </w:rPr>
              <w:fldChar w:fldCharType="begin"/>
            </w:r>
            <w:r w:rsidRPr="00882CEE">
              <w:rPr>
                <w:rFonts w:ascii="Arial" w:hAnsi="Arial" w:cs="Arial"/>
                <w:b/>
                <w:bCs/>
                <w:sz w:val="20"/>
                <w:szCs w:val="20"/>
              </w:rPr>
              <w:instrText>PAGE</w:instrText>
            </w:r>
            <w:r w:rsidRPr="00882CEE">
              <w:rPr>
                <w:rFonts w:ascii="Arial" w:hAnsi="Arial" w:cs="Arial"/>
                <w:b/>
                <w:bCs/>
                <w:sz w:val="20"/>
                <w:szCs w:val="20"/>
              </w:rPr>
              <w:fldChar w:fldCharType="separate"/>
            </w:r>
            <w:r w:rsidR="009A33F1">
              <w:rPr>
                <w:rFonts w:ascii="Arial" w:hAnsi="Arial" w:cs="Arial"/>
                <w:b/>
                <w:bCs/>
                <w:noProof/>
                <w:sz w:val="20"/>
                <w:szCs w:val="20"/>
              </w:rPr>
              <w:t>3</w:t>
            </w:r>
            <w:r w:rsidRPr="00882CEE">
              <w:rPr>
                <w:rFonts w:ascii="Arial" w:hAnsi="Arial" w:cs="Arial"/>
                <w:b/>
                <w:bCs/>
                <w:sz w:val="20"/>
                <w:szCs w:val="20"/>
              </w:rPr>
              <w:fldChar w:fldCharType="end"/>
            </w:r>
            <w:r w:rsidRPr="00882CEE">
              <w:rPr>
                <w:rFonts w:ascii="Arial" w:hAnsi="Arial" w:cs="Arial"/>
                <w:b/>
                <w:sz w:val="20"/>
                <w:szCs w:val="20"/>
                <w:lang w:val="es-ES"/>
              </w:rPr>
              <w:t xml:space="preserve"> de </w:t>
            </w:r>
            <w:r w:rsidRPr="00882CEE">
              <w:rPr>
                <w:rFonts w:ascii="Arial" w:hAnsi="Arial" w:cs="Arial"/>
                <w:b/>
                <w:bCs/>
                <w:sz w:val="20"/>
                <w:szCs w:val="20"/>
              </w:rPr>
              <w:fldChar w:fldCharType="begin"/>
            </w:r>
            <w:r w:rsidRPr="00882CEE">
              <w:rPr>
                <w:rFonts w:ascii="Arial" w:hAnsi="Arial" w:cs="Arial"/>
                <w:b/>
                <w:bCs/>
                <w:sz w:val="20"/>
                <w:szCs w:val="20"/>
              </w:rPr>
              <w:instrText>NUMPAGES</w:instrText>
            </w:r>
            <w:r w:rsidRPr="00882CEE">
              <w:rPr>
                <w:rFonts w:ascii="Arial" w:hAnsi="Arial" w:cs="Arial"/>
                <w:b/>
                <w:bCs/>
                <w:sz w:val="20"/>
                <w:szCs w:val="20"/>
              </w:rPr>
              <w:fldChar w:fldCharType="separate"/>
            </w:r>
            <w:r w:rsidR="009A33F1">
              <w:rPr>
                <w:rFonts w:ascii="Arial" w:hAnsi="Arial" w:cs="Arial"/>
                <w:b/>
                <w:bCs/>
                <w:noProof/>
                <w:sz w:val="20"/>
                <w:szCs w:val="20"/>
              </w:rPr>
              <w:t>3</w:t>
            </w:r>
            <w:r w:rsidRPr="00882CEE">
              <w:rPr>
                <w:rFonts w:ascii="Arial" w:hAnsi="Arial" w:cs="Arial"/>
                <w:b/>
                <w:bCs/>
                <w:sz w:val="20"/>
                <w:szCs w:val="20"/>
              </w:rPr>
              <w:fldChar w:fldCharType="end"/>
            </w:r>
          </w:p>
        </w:sdtContent>
      </w:sdt>
    </w:sdtContent>
  </w:sdt>
  <w:p w14:paraId="76B4CCF0" w14:textId="77777777" w:rsidR="00882CEE" w:rsidRDefault="00882C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B2E15" w14:textId="77777777" w:rsidR="00C75F09" w:rsidRDefault="00C75F09" w:rsidP="009422F0">
      <w:pPr>
        <w:spacing w:after="0" w:line="240" w:lineRule="auto"/>
      </w:pPr>
      <w:r>
        <w:separator/>
      </w:r>
    </w:p>
  </w:footnote>
  <w:footnote w:type="continuationSeparator" w:id="0">
    <w:p w14:paraId="7F1AE854" w14:textId="77777777" w:rsidR="00C75F09" w:rsidRDefault="00C75F09" w:rsidP="00942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331"/>
      <w:gridCol w:w="2197"/>
    </w:tblGrid>
    <w:tr w:rsidR="00DD15EF" w:rsidRPr="00DD15EF" w14:paraId="324F3BE6" w14:textId="77777777" w:rsidTr="00830A95">
      <w:trPr>
        <w:trHeight w:val="578"/>
        <w:jc w:val="center"/>
      </w:trPr>
      <w:tc>
        <w:tcPr>
          <w:tcW w:w="2488" w:type="dxa"/>
          <w:vMerge w:val="restart"/>
          <w:shd w:val="clear" w:color="auto" w:fill="auto"/>
        </w:tcPr>
        <w:p w14:paraId="559C34A8" w14:textId="77777777" w:rsidR="00DD15EF" w:rsidRPr="00DD15EF" w:rsidRDefault="00DD15EF" w:rsidP="00DD15EF">
          <w:pPr>
            <w:tabs>
              <w:tab w:val="center" w:pos="4419"/>
              <w:tab w:val="right" w:pos="8838"/>
            </w:tabs>
            <w:spacing w:after="0" w:line="240" w:lineRule="auto"/>
            <w:jc w:val="center"/>
            <w:rPr>
              <w:rFonts w:ascii="Arial" w:eastAsia="Times New Roman" w:hAnsi="Arial" w:cs="Arial"/>
              <w:sz w:val="24"/>
              <w:szCs w:val="24"/>
              <w:lang w:eastAsia="es-CO"/>
            </w:rPr>
          </w:pPr>
          <w:r w:rsidRPr="00DD15EF">
            <w:rPr>
              <w:rFonts w:ascii="Arial" w:eastAsia="Times New Roman" w:hAnsi="Arial" w:cs="Arial"/>
              <w:noProof/>
              <w:sz w:val="24"/>
              <w:szCs w:val="24"/>
              <w:lang w:eastAsia="es-CO"/>
            </w:rPr>
            <w:drawing>
              <wp:anchor distT="0" distB="0" distL="114300" distR="114300" simplePos="0" relativeHeight="251657216" behindDoc="0" locked="0" layoutInCell="1" allowOverlap="1" wp14:anchorId="5F0D7EE3" wp14:editId="23C9BB89">
                <wp:simplePos x="0" y="0"/>
                <wp:positionH relativeFrom="column">
                  <wp:posOffset>256540</wp:posOffset>
                </wp:positionH>
                <wp:positionV relativeFrom="paragraph">
                  <wp:posOffset>76835</wp:posOffset>
                </wp:positionV>
                <wp:extent cx="942975" cy="871855"/>
                <wp:effectExtent l="0" t="0" r="0" b="0"/>
                <wp:wrapThrough wrapText="bothSides">
                  <wp:wrapPolygon edited="0">
                    <wp:start x="8291" y="0"/>
                    <wp:lineTo x="3055" y="4248"/>
                    <wp:lineTo x="436" y="7079"/>
                    <wp:lineTo x="0" y="8023"/>
                    <wp:lineTo x="0" y="14631"/>
                    <wp:lineTo x="1745" y="21238"/>
                    <wp:lineTo x="19636" y="21238"/>
                    <wp:lineTo x="21382" y="14631"/>
                    <wp:lineTo x="21382" y="7551"/>
                    <wp:lineTo x="13091" y="0"/>
                    <wp:lineTo x="8291" y="0"/>
                  </wp:wrapPolygon>
                </wp:wrapThrough>
                <wp:docPr id="1" name="Imagen 1" descr="Descripción: D:\ESCUDO ITA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UDO ITAG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shd w:val="clear" w:color="auto" w:fill="auto"/>
          <w:vAlign w:val="center"/>
        </w:tcPr>
        <w:p w14:paraId="649CE360" w14:textId="77777777" w:rsidR="00DD15EF" w:rsidRPr="00DD15EF" w:rsidRDefault="00DD15EF" w:rsidP="00882CEE">
          <w:pPr>
            <w:spacing w:after="0"/>
            <w:jc w:val="center"/>
            <w:rPr>
              <w:rFonts w:ascii="Arial" w:eastAsia="Times New Roman" w:hAnsi="Arial" w:cs="Arial"/>
              <w:b/>
              <w:sz w:val="24"/>
              <w:szCs w:val="24"/>
              <w:lang w:eastAsia="es-CO"/>
            </w:rPr>
          </w:pPr>
          <w:r w:rsidRPr="00882CEE">
            <w:rPr>
              <w:rFonts w:ascii="Arial" w:eastAsia="Times New Roman" w:hAnsi="Arial" w:cs="Arial"/>
              <w:b/>
              <w:sz w:val="24"/>
              <w:szCs w:val="24"/>
              <w:lang w:eastAsia="es-CO"/>
            </w:rPr>
            <w:t xml:space="preserve">FORMATO BÁSICO DE IDENTIFICACIÓN DE HOJA DE VIDA DE TRÁMITES </w:t>
          </w:r>
        </w:p>
      </w:tc>
      <w:tc>
        <w:tcPr>
          <w:tcW w:w="2197" w:type="dxa"/>
          <w:shd w:val="clear" w:color="auto" w:fill="auto"/>
          <w:vAlign w:val="center"/>
        </w:tcPr>
        <w:p w14:paraId="71CBCB9D" w14:textId="77777777" w:rsidR="00DD15EF" w:rsidRPr="00892687" w:rsidRDefault="00892687" w:rsidP="00DD15EF">
          <w:pPr>
            <w:tabs>
              <w:tab w:val="center" w:pos="4419"/>
              <w:tab w:val="right" w:pos="8838"/>
            </w:tabs>
            <w:spacing w:after="0" w:line="240" w:lineRule="auto"/>
            <w:rPr>
              <w:rFonts w:ascii="Arial" w:eastAsia="Times New Roman" w:hAnsi="Arial" w:cs="Arial"/>
              <w:b/>
              <w:sz w:val="20"/>
              <w:szCs w:val="20"/>
              <w:lang w:eastAsia="es-CO"/>
            </w:rPr>
          </w:pPr>
          <w:r>
            <w:rPr>
              <w:rFonts w:ascii="Arial" w:eastAsia="Times New Roman" w:hAnsi="Arial" w:cs="Arial"/>
              <w:b/>
              <w:sz w:val="20"/>
              <w:szCs w:val="20"/>
              <w:lang w:eastAsia="es-CO"/>
            </w:rPr>
            <w:t>Código: FO-TS-05</w:t>
          </w:r>
        </w:p>
      </w:tc>
    </w:tr>
    <w:tr w:rsidR="009975AA" w:rsidRPr="00DD15EF" w14:paraId="270768C8" w14:textId="77777777" w:rsidTr="00830A95">
      <w:trPr>
        <w:trHeight w:val="434"/>
        <w:jc w:val="center"/>
      </w:trPr>
      <w:tc>
        <w:tcPr>
          <w:tcW w:w="2488" w:type="dxa"/>
          <w:vMerge/>
          <w:shd w:val="clear" w:color="auto" w:fill="auto"/>
        </w:tcPr>
        <w:p w14:paraId="24B9B5C2"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37E86BB"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vAlign w:val="center"/>
        </w:tcPr>
        <w:p w14:paraId="280370B4" w14:textId="21E213DF" w:rsidR="009975AA" w:rsidRPr="00892687" w:rsidRDefault="001F53BC" w:rsidP="009975AA">
          <w:pPr>
            <w:pStyle w:val="Encabezado"/>
            <w:spacing w:line="276" w:lineRule="auto"/>
            <w:rPr>
              <w:rFonts w:ascii="Arial" w:eastAsia="Times New Roman" w:hAnsi="Arial" w:cs="Arial"/>
              <w:b/>
              <w:sz w:val="20"/>
              <w:szCs w:val="20"/>
            </w:rPr>
          </w:pPr>
          <w:r w:rsidRPr="00A4630B">
            <w:rPr>
              <w:rFonts w:ascii="Arial" w:hAnsi="Arial" w:cs="Arial"/>
              <w:b/>
              <w:sz w:val="20"/>
              <w:szCs w:val="20"/>
            </w:rPr>
            <w:t xml:space="preserve">Versión: </w:t>
          </w:r>
          <w:r w:rsidR="008831D4" w:rsidRPr="00A4630B">
            <w:rPr>
              <w:rFonts w:ascii="Arial" w:hAnsi="Arial" w:cs="Arial"/>
              <w:b/>
              <w:sz w:val="20"/>
              <w:szCs w:val="20"/>
            </w:rPr>
            <w:t>0</w:t>
          </w:r>
          <w:r w:rsidR="00A4630B" w:rsidRPr="00A4630B">
            <w:rPr>
              <w:rFonts w:ascii="Arial" w:hAnsi="Arial" w:cs="Arial"/>
              <w:b/>
              <w:sz w:val="20"/>
              <w:szCs w:val="20"/>
            </w:rPr>
            <w:t>4</w:t>
          </w:r>
        </w:p>
      </w:tc>
    </w:tr>
    <w:tr w:rsidR="009975AA" w:rsidRPr="00DD15EF" w14:paraId="5BC784A7" w14:textId="77777777" w:rsidTr="00830A95">
      <w:trPr>
        <w:trHeight w:val="509"/>
        <w:jc w:val="center"/>
      </w:trPr>
      <w:tc>
        <w:tcPr>
          <w:tcW w:w="2488" w:type="dxa"/>
          <w:vMerge/>
          <w:shd w:val="clear" w:color="auto" w:fill="auto"/>
        </w:tcPr>
        <w:p w14:paraId="624B8DC1"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78A21CC"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tcPr>
        <w:p w14:paraId="593F4C2D" w14:textId="77777777" w:rsidR="009975AA" w:rsidRPr="00892687" w:rsidRDefault="009975AA" w:rsidP="009975AA">
          <w:pPr>
            <w:pStyle w:val="Encabezado"/>
            <w:spacing w:line="276" w:lineRule="auto"/>
            <w:rPr>
              <w:rFonts w:ascii="Arial" w:hAnsi="Arial" w:cs="Arial"/>
              <w:b/>
              <w:sz w:val="20"/>
              <w:szCs w:val="20"/>
            </w:rPr>
          </w:pPr>
          <w:r w:rsidRPr="00892687">
            <w:rPr>
              <w:rFonts w:ascii="Arial" w:hAnsi="Arial" w:cs="Arial"/>
              <w:b/>
              <w:sz w:val="20"/>
              <w:szCs w:val="20"/>
            </w:rPr>
            <w:t xml:space="preserve">Fecha actualización: </w:t>
          </w:r>
        </w:p>
        <w:p w14:paraId="6C5A359C" w14:textId="44690C36" w:rsidR="009975AA" w:rsidRPr="00892687" w:rsidRDefault="00A4630B" w:rsidP="00882CEE">
          <w:pPr>
            <w:pStyle w:val="Encabezado"/>
            <w:spacing w:line="276" w:lineRule="auto"/>
            <w:rPr>
              <w:rFonts w:ascii="Arial" w:hAnsi="Arial" w:cs="Arial"/>
              <w:b/>
              <w:sz w:val="20"/>
              <w:szCs w:val="20"/>
            </w:rPr>
          </w:pPr>
          <w:r>
            <w:rPr>
              <w:rFonts w:ascii="Arial" w:hAnsi="Arial" w:cs="Arial"/>
              <w:b/>
              <w:sz w:val="20"/>
              <w:szCs w:val="20"/>
            </w:rPr>
            <w:t>1</w:t>
          </w:r>
          <w:r w:rsidR="00044FA3">
            <w:rPr>
              <w:rFonts w:ascii="Arial" w:hAnsi="Arial" w:cs="Arial"/>
              <w:b/>
              <w:sz w:val="20"/>
              <w:szCs w:val="20"/>
            </w:rPr>
            <w:t>9</w:t>
          </w:r>
          <w:r>
            <w:rPr>
              <w:rFonts w:ascii="Arial" w:hAnsi="Arial" w:cs="Arial"/>
              <w:b/>
              <w:sz w:val="20"/>
              <w:szCs w:val="20"/>
            </w:rPr>
            <w:t>/01/2022</w:t>
          </w:r>
        </w:p>
      </w:tc>
    </w:tr>
  </w:tbl>
  <w:p w14:paraId="1038D290" w14:textId="77777777" w:rsidR="00DD15EF" w:rsidRDefault="00DD1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220E"/>
    <w:multiLevelType w:val="hybridMultilevel"/>
    <w:tmpl w:val="B5201B46"/>
    <w:lvl w:ilvl="0" w:tplc="BD18F3AC">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E51F09"/>
    <w:multiLevelType w:val="hybridMultilevel"/>
    <w:tmpl w:val="C36CA7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DEE71B6"/>
    <w:multiLevelType w:val="hybridMultilevel"/>
    <w:tmpl w:val="414A22D0"/>
    <w:lvl w:ilvl="0" w:tplc="C2501B00">
      <w:start w:val="1"/>
      <w:numFmt w:val="decimal"/>
      <w:lvlText w:val="%1."/>
      <w:lvlJc w:val="left"/>
      <w:pPr>
        <w:ind w:left="720" w:hanging="360"/>
      </w:pPr>
      <w:rPr>
        <w:rFonts w:cstheme="min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21D6483A"/>
    <w:multiLevelType w:val="hybridMultilevel"/>
    <w:tmpl w:val="13A86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39F404E"/>
    <w:multiLevelType w:val="hybridMultilevel"/>
    <w:tmpl w:val="3E0CC7AC"/>
    <w:lvl w:ilvl="0" w:tplc="46BC019E">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FB97749"/>
    <w:multiLevelType w:val="hybridMultilevel"/>
    <w:tmpl w:val="AB78B7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32576F42"/>
    <w:multiLevelType w:val="hybridMultilevel"/>
    <w:tmpl w:val="AB78B7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6017D62"/>
    <w:multiLevelType w:val="hybridMultilevel"/>
    <w:tmpl w:val="5D74BD6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226955"/>
    <w:multiLevelType w:val="hybridMultilevel"/>
    <w:tmpl w:val="838893A8"/>
    <w:lvl w:ilvl="0" w:tplc="1924F96C">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9A52223"/>
    <w:multiLevelType w:val="hybridMultilevel"/>
    <w:tmpl w:val="88A0D1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39B108BE"/>
    <w:multiLevelType w:val="hybridMultilevel"/>
    <w:tmpl w:val="49827514"/>
    <w:lvl w:ilvl="0" w:tplc="B40E2FA0">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E8274CC"/>
    <w:multiLevelType w:val="hybridMultilevel"/>
    <w:tmpl w:val="0AB4EB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7"/>
  </w:num>
  <w:num w:numId="1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F0"/>
    <w:rsid w:val="000044EA"/>
    <w:rsid w:val="00004805"/>
    <w:rsid w:val="00014C2F"/>
    <w:rsid w:val="00017B47"/>
    <w:rsid w:val="00023905"/>
    <w:rsid w:val="00027C53"/>
    <w:rsid w:val="00044FA3"/>
    <w:rsid w:val="000547E5"/>
    <w:rsid w:val="00060412"/>
    <w:rsid w:val="00067FC0"/>
    <w:rsid w:val="000852B7"/>
    <w:rsid w:val="00085B1D"/>
    <w:rsid w:val="000A6FB2"/>
    <w:rsid w:val="000B144F"/>
    <w:rsid w:val="000B147F"/>
    <w:rsid w:val="000C33A0"/>
    <w:rsid w:val="000E5E6A"/>
    <w:rsid w:val="001177BE"/>
    <w:rsid w:val="00143814"/>
    <w:rsid w:val="00166A30"/>
    <w:rsid w:val="00166A8B"/>
    <w:rsid w:val="0017337E"/>
    <w:rsid w:val="00176491"/>
    <w:rsid w:val="00184389"/>
    <w:rsid w:val="001846DF"/>
    <w:rsid w:val="0019184E"/>
    <w:rsid w:val="001957B3"/>
    <w:rsid w:val="001A00BB"/>
    <w:rsid w:val="001B1799"/>
    <w:rsid w:val="001C2D44"/>
    <w:rsid w:val="001C79AE"/>
    <w:rsid w:val="001D226B"/>
    <w:rsid w:val="001D3F92"/>
    <w:rsid w:val="001D5645"/>
    <w:rsid w:val="001F1120"/>
    <w:rsid w:val="001F25B2"/>
    <w:rsid w:val="001F53BC"/>
    <w:rsid w:val="00205700"/>
    <w:rsid w:val="002213B8"/>
    <w:rsid w:val="00236F24"/>
    <w:rsid w:val="002433FE"/>
    <w:rsid w:val="0024744E"/>
    <w:rsid w:val="00274713"/>
    <w:rsid w:val="00274B0B"/>
    <w:rsid w:val="002925F7"/>
    <w:rsid w:val="0029632F"/>
    <w:rsid w:val="002A0F47"/>
    <w:rsid w:val="002A1296"/>
    <w:rsid w:val="002A48BF"/>
    <w:rsid w:val="002B0339"/>
    <w:rsid w:val="002C5889"/>
    <w:rsid w:val="002E1186"/>
    <w:rsid w:val="002E4632"/>
    <w:rsid w:val="002E5688"/>
    <w:rsid w:val="002F4F14"/>
    <w:rsid w:val="00312004"/>
    <w:rsid w:val="00331230"/>
    <w:rsid w:val="00333907"/>
    <w:rsid w:val="00340A67"/>
    <w:rsid w:val="003437F2"/>
    <w:rsid w:val="003462FB"/>
    <w:rsid w:val="00346A50"/>
    <w:rsid w:val="003515DE"/>
    <w:rsid w:val="00361331"/>
    <w:rsid w:val="00366777"/>
    <w:rsid w:val="00376A3F"/>
    <w:rsid w:val="00386573"/>
    <w:rsid w:val="00397F61"/>
    <w:rsid w:val="003A16E5"/>
    <w:rsid w:val="003A2398"/>
    <w:rsid w:val="003A4897"/>
    <w:rsid w:val="003B29DA"/>
    <w:rsid w:val="003E4C9B"/>
    <w:rsid w:val="003E4D47"/>
    <w:rsid w:val="00410FAB"/>
    <w:rsid w:val="004219F4"/>
    <w:rsid w:val="00430735"/>
    <w:rsid w:val="004430AA"/>
    <w:rsid w:val="00474B6C"/>
    <w:rsid w:val="00485854"/>
    <w:rsid w:val="00485C31"/>
    <w:rsid w:val="004920C0"/>
    <w:rsid w:val="00496EEB"/>
    <w:rsid w:val="004A6235"/>
    <w:rsid w:val="004C5967"/>
    <w:rsid w:val="004E0DC2"/>
    <w:rsid w:val="004F000A"/>
    <w:rsid w:val="004F0AA9"/>
    <w:rsid w:val="004F3773"/>
    <w:rsid w:val="0050089F"/>
    <w:rsid w:val="005031F0"/>
    <w:rsid w:val="00505E12"/>
    <w:rsid w:val="005066AB"/>
    <w:rsid w:val="00510F81"/>
    <w:rsid w:val="00516A77"/>
    <w:rsid w:val="00542203"/>
    <w:rsid w:val="0054235E"/>
    <w:rsid w:val="0055322D"/>
    <w:rsid w:val="00560BDB"/>
    <w:rsid w:val="00570993"/>
    <w:rsid w:val="00572671"/>
    <w:rsid w:val="00574819"/>
    <w:rsid w:val="00582C13"/>
    <w:rsid w:val="00582CC4"/>
    <w:rsid w:val="005853E3"/>
    <w:rsid w:val="00593DE0"/>
    <w:rsid w:val="005976D5"/>
    <w:rsid w:val="005C65F0"/>
    <w:rsid w:val="0060241B"/>
    <w:rsid w:val="00611757"/>
    <w:rsid w:val="00621A46"/>
    <w:rsid w:val="00653E42"/>
    <w:rsid w:val="006563C7"/>
    <w:rsid w:val="00682FD5"/>
    <w:rsid w:val="006A1925"/>
    <w:rsid w:val="006B0B67"/>
    <w:rsid w:val="006B4DA2"/>
    <w:rsid w:val="006D2599"/>
    <w:rsid w:val="006D2BC4"/>
    <w:rsid w:val="006F12B1"/>
    <w:rsid w:val="00715C15"/>
    <w:rsid w:val="00716A05"/>
    <w:rsid w:val="00732A18"/>
    <w:rsid w:val="0074171D"/>
    <w:rsid w:val="0076301C"/>
    <w:rsid w:val="00794990"/>
    <w:rsid w:val="007953E6"/>
    <w:rsid w:val="007A3AE4"/>
    <w:rsid w:val="007A3DF9"/>
    <w:rsid w:val="007D5C0A"/>
    <w:rsid w:val="007E4D30"/>
    <w:rsid w:val="007E5627"/>
    <w:rsid w:val="007F2873"/>
    <w:rsid w:val="008107A3"/>
    <w:rsid w:val="00814F26"/>
    <w:rsid w:val="0081740C"/>
    <w:rsid w:val="008256E8"/>
    <w:rsid w:val="008303F2"/>
    <w:rsid w:val="00830A95"/>
    <w:rsid w:val="00832425"/>
    <w:rsid w:val="00836F3B"/>
    <w:rsid w:val="008532C5"/>
    <w:rsid w:val="00882CEE"/>
    <w:rsid w:val="008831D4"/>
    <w:rsid w:val="00887333"/>
    <w:rsid w:val="00892687"/>
    <w:rsid w:val="008B64AF"/>
    <w:rsid w:val="008C0910"/>
    <w:rsid w:val="008D64DE"/>
    <w:rsid w:val="008F0E9A"/>
    <w:rsid w:val="009048E1"/>
    <w:rsid w:val="00911E5E"/>
    <w:rsid w:val="00914638"/>
    <w:rsid w:val="009422F0"/>
    <w:rsid w:val="00965B97"/>
    <w:rsid w:val="009975AA"/>
    <w:rsid w:val="009A33F1"/>
    <w:rsid w:val="009B2ED3"/>
    <w:rsid w:val="009B7F39"/>
    <w:rsid w:val="009C0E18"/>
    <w:rsid w:val="009C1F30"/>
    <w:rsid w:val="009C25BE"/>
    <w:rsid w:val="009E628D"/>
    <w:rsid w:val="00A17FDC"/>
    <w:rsid w:val="00A228E5"/>
    <w:rsid w:val="00A24822"/>
    <w:rsid w:val="00A4630B"/>
    <w:rsid w:val="00A57638"/>
    <w:rsid w:val="00A619A3"/>
    <w:rsid w:val="00A645F3"/>
    <w:rsid w:val="00A64728"/>
    <w:rsid w:val="00A70E16"/>
    <w:rsid w:val="00A710FC"/>
    <w:rsid w:val="00A82571"/>
    <w:rsid w:val="00A8613C"/>
    <w:rsid w:val="00A95184"/>
    <w:rsid w:val="00AA1834"/>
    <w:rsid w:val="00AA2C33"/>
    <w:rsid w:val="00AB1736"/>
    <w:rsid w:val="00AC645E"/>
    <w:rsid w:val="00AD1536"/>
    <w:rsid w:val="00B00A43"/>
    <w:rsid w:val="00B07FC4"/>
    <w:rsid w:val="00B1270E"/>
    <w:rsid w:val="00B200CD"/>
    <w:rsid w:val="00B25807"/>
    <w:rsid w:val="00B27298"/>
    <w:rsid w:val="00B3212D"/>
    <w:rsid w:val="00B50A20"/>
    <w:rsid w:val="00B51C86"/>
    <w:rsid w:val="00B5246F"/>
    <w:rsid w:val="00B64A51"/>
    <w:rsid w:val="00B72F7C"/>
    <w:rsid w:val="00B74A99"/>
    <w:rsid w:val="00B822C9"/>
    <w:rsid w:val="00B9659C"/>
    <w:rsid w:val="00BA0A18"/>
    <w:rsid w:val="00BB3A19"/>
    <w:rsid w:val="00BC39A7"/>
    <w:rsid w:val="00BF0992"/>
    <w:rsid w:val="00C0188A"/>
    <w:rsid w:val="00C020F9"/>
    <w:rsid w:val="00C332E8"/>
    <w:rsid w:val="00C43527"/>
    <w:rsid w:val="00C72E27"/>
    <w:rsid w:val="00C75F09"/>
    <w:rsid w:val="00C77819"/>
    <w:rsid w:val="00C8305B"/>
    <w:rsid w:val="00C9205B"/>
    <w:rsid w:val="00C92CE5"/>
    <w:rsid w:val="00C94048"/>
    <w:rsid w:val="00CA05D5"/>
    <w:rsid w:val="00CA1FB1"/>
    <w:rsid w:val="00CA4FCF"/>
    <w:rsid w:val="00CB2830"/>
    <w:rsid w:val="00CB5B25"/>
    <w:rsid w:val="00CC3211"/>
    <w:rsid w:val="00CC755D"/>
    <w:rsid w:val="00CE3797"/>
    <w:rsid w:val="00D0156B"/>
    <w:rsid w:val="00D06D25"/>
    <w:rsid w:val="00D164B8"/>
    <w:rsid w:val="00D2499C"/>
    <w:rsid w:val="00D30DDE"/>
    <w:rsid w:val="00D500E6"/>
    <w:rsid w:val="00D82D74"/>
    <w:rsid w:val="00D8345B"/>
    <w:rsid w:val="00DA0205"/>
    <w:rsid w:val="00DA763D"/>
    <w:rsid w:val="00DB4156"/>
    <w:rsid w:val="00DC6881"/>
    <w:rsid w:val="00DD15EF"/>
    <w:rsid w:val="00DF0F8D"/>
    <w:rsid w:val="00E04273"/>
    <w:rsid w:val="00E10578"/>
    <w:rsid w:val="00E35DDD"/>
    <w:rsid w:val="00E431DF"/>
    <w:rsid w:val="00E447C9"/>
    <w:rsid w:val="00E45199"/>
    <w:rsid w:val="00E4665E"/>
    <w:rsid w:val="00E517A4"/>
    <w:rsid w:val="00E54E8F"/>
    <w:rsid w:val="00E71D91"/>
    <w:rsid w:val="00E80283"/>
    <w:rsid w:val="00E8107C"/>
    <w:rsid w:val="00E857A2"/>
    <w:rsid w:val="00E92E6E"/>
    <w:rsid w:val="00EA431F"/>
    <w:rsid w:val="00EA47A9"/>
    <w:rsid w:val="00EA50D4"/>
    <w:rsid w:val="00EB14CD"/>
    <w:rsid w:val="00EB44EF"/>
    <w:rsid w:val="00ED431D"/>
    <w:rsid w:val="00EE5A18"/>
    <w:rsid w:val="00EE679F"/>
    <w:rsid w:val="00F03AA8"/>
    <w:rsid w:val="00F0557A"/>
    <w:rsid w:val="00F474DD"/>
    <w:rsid w:val="00F72246"/>
    <w:rsid w:val="00F8050E"/>
    <w:rsid w:val="00F81763"/>
    <w:rsid w:val="00F83DA9"/>
    <w:rsid w:val="00FB2B74"/>
    <w:rsid w:val="00FB2B8F"/>
    <w:rsid w:val="00FB70C7"/>
    <w:rsid w:val="00FC6BD8"/>
    <w:rsid w:val="00FC7E22"/>
    <w:rsid w:val="00FF47A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54"/>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FC7E22"/>
    <w:rPr>
      <w:i/>
      <w:iCs/>
    </w:rPr>
  </w:style>
  <w:style w:type="paragraph" w:styleId="Sinespaciado">
    <w:name w:val="No Spacing"/>
    <w:uiPriority w:val="1"/>
    <w:qFormat/>
    <w:rsid w:val="00FC7E22"/>
    <w:pPr>
      <w:spacing w:after="0" w:line="240" w:lineRule="auto"/>
    </w:pPr>
    <w:rPr>
      <w:rFonts w:ascii="Calibri" w:eastAsia="Times New Roman" w:hAnsi="Calibri" w:cs="Times New Roman"/>
      <w:lang w:eastAsia="es-CO"/>
    </w:rPr>
  </w:style>
  <w:style w:type="character" w:styleId="Hipervnculo">
    <w:name w:val="Hyperlink"/>
    <w:basedOn w:val="Fuentedeprrafopredeter"/>
    <w:uiPriority w:val="99"/>
    <w:unhideWhenUsed/>
    <w:rsid w:val="00FC7E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54"/>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FC7E22"/>
    <w:rPr>
      <w:i/>
      <w:iCs/>
    </w:rPr>
  </w:style>
  <w:style w:type="paragraph" w:styleId="Sinespaciado">
    <w:name w:val="No Spacing"/>
    <w:uiPriority w:val="1"/>
    <w:qFormat/>
    <w:rsid w:val="00FC7E22"/>
    <w:pPr>
      <w:spacing w:after="0" w:line="240" w:lineRule="auto"/>
    </w:pPr>
    <w:rPr>
      <w:rFonts w:ascii="Calibri" w:eastAsia="Times New Roman" w:hAnsi="Calibri" w:cs="Times New Roman"/>
      <w:lang w:eastAsia="es-CO"/>
    </w:rPr>
  </w:style>
  <w:style w:type="character" w:styleId="Hipervnculo">
    <w:name w:val="Hyperlink"/>
    <w:basedOn w:val="Fuentedeprrafopredeter"/>
    <w:uiPriority w:val="99"/>
    <w:unhideWhenUsed/>
    <w:rsid w:val="00FC7E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0308">
      <w:bodyDiv w:val="1"/>
      <w:marLeft w:val="0"/>
      <w:marRight w:val="0"/>
      <w:marTop w:val="0"/>
      <w:marBottom w:val="0"/>
      <w:divBdr>
        <w:top w:val="none" w:sz="0" w:space="0" w:color="auto"/>
        <w:left w:val="none" w:sz="0" w:space="0" w:color="auto"/>
        <w:bottom w:val="none" w:sz="0" w:space="0" w:color="auto"/>
        <w:right w:val="none" w:sz="0" w:space="0" w:color="auto"/>
      </w:divBdr>
    </w:div>
    <w:div w:id="15235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ransitoitagui.gov.co/tramites-y-servicios/tarifas-trami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0DD60-C2F4-47B4-87DF-8104CD9A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561</Words>
  <Characters>3089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Taquilla71</cp:lastModifiedBy>
  <cp:revision>11</cp:revision>
  <cp:lastPrinted>2023-02-13T21:09:00Z</cp:lastPrinted>
  <dcterms:created xsi:type="dcterms:W3CDTF">2022-04-06T16:13:00Z</dcterms:created>
  <dcterms:modified xsi:type="dcterms:W3CDTF">2023-02-13T21:09:00Z</dcterms:modified>
</cp:coreProperties>
</file>