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2CE3" w14:textId="4260CC21" w:rsidR="001D226B" w:rsidRPr="00A70E16" w:rsidRDefault="00DC6881" w:rsidP="00830A95">
      <w:pPr>
        <w:spacing w:line="240" w:lineRule="auto"/>
        <w:rPr>
          <w:rFonts w:ascii="Arial" w:hAnsi="Arial" w:cs="Arial"/>
          <w:sz w:val="24"/>
          <w:szCs w:val="24"/>
        </w:rPr>
      </w:pPr>
      <w:r>
        <w:rPr>
          <w:rFonts w:ascii="Arial" w:hAnsi="Arial" w:cs="Arial"/>
          <w:b/>
          <w:sz w:val="24"/>
          <w:szCs w:val="24"/>
        </w:rPr>
        <w:t>Unidad Administrativa:</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103"/>
        <w:gridCol w:w="992"/>
        <w:gridCol w:w="142"/>
        <w:gridCol w:w="567"/>
        <w:gridCol w:w="996"/>
        <w:gridCol w:w="988"/>
        <w:gridCol w:w="596"/>
        <w:gridCol w:w="680"/>
        <w:gridCol w:w="567"/>
        <w:gridCol w:w="879"/>
      </w:tblGrid>
      <w:tr w:rsidR="001D226B" w:rsidRPr="00882CEE" w14:paraId="68D2C423" w14:textId="77777777" w:rsidTr="000C05B3">
        <w:trPr>
          <w:trHeight w:val="421"/>
          <w:jc w:val="center"/>
        </w:trPr>
        <w:tc>
          <w:tcPr>
            <w:tcW w:w="1696"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3237"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563" w:type="dxa"/>
            <w:gridSpan w:val="2"/>
            <w:shd w:val="clear" w:color="auto" w:fill="auto"/>
            <w:vAlign w:val="center"/>
          </w:tcPr>
          <w:p w14:paraId="058EA71F" w14:textId="0B0E56A2" w:rsidR="001D226B" w:rsidRPr="00882CEE" w:rsidRDefault="000C05B3" w:rsidP="00DF0F8D">
            <w:pPr>
              <w:spacing w:after="0"/>
              <w:jc w:val="center"/>
              <w:rPr>
                <w:rFonts w:ascii="Arial" w:hAnsi="Arial" w:cs="Arial"/>
                <w:b/>
              </w:rPr>
            </w:pPr>
            <w:r>
              <w:rPr>
                <w:rFonts w:ascii="Arial" w:hAnsi="Arial" w:cs="Arial"/>
                <w:b/>
              </w:rPr>
              <w:t>x</w:t>
            </w:r>
          </w:p>
        </w:tc>
        <w:tc>
          <w:tcPr>
            <w:tcW w:w="2264"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CB0D90" w:rsidRPr="00882CEE" w14:paraId="3656ABC7" w14:textId="77777777" w:rsidTr="00CB0D90">
        <w:trPr>
          <w:trHeight w:val="631"/>
          <w:jc w:val="center"/>
        </w:trPr>
        <w:tc>
          <w:tcPr>
            <w:tcW w:w="1696" w:type="dxa"/>
            <w:shd w:val="clear" w:color="auto" w:fill="BFBFBF" w:themeFill="background1" w:themeFillShade="BF"/>
            <w:vAlign w:val="center"/>
          </w:tcPr>
          <w:p w14:paraId="78BB5AB6" w14:textId="77777777" w:rsidR="00CB0D90" w:rsidRPr="00882CEE" w:rsidRDefault="00CB0D90" w:rsidP="00CB0D90">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510" w:type="dxa"/>
            <w:gridSpan w:val="10"/>
            <w:shd w:val="clear" w:color="auto" w:fill="auto"/>
            <w:vAlign w:val="center"/>
          </w:tcPr>
          <w:p w14:paraId="4693FCD1" w14:textId="0B32942E" w:rsidR="00CB0D90" w:rsidRPr="004C5967" w:rsidRDefault="00CB0D90" w:rsidP="00CB0D90">
            <w:pPr>
              <w:spacing w:after="0"/>
              <w:rPr>
                <w:rFonts w:ascii="Arial" w:hAnsi="Arial" w:cs="Arial"/>
                <w:i/>
                <w:iCs/>
              </w:rPr>
            </w:pPr>
            <w:r w:rsidRPr="002B1EA4">
              <w:rPr>
                <w:rFonts w:ascii="Arial" w:hAnsi="Arial" w:cs="Arial"/>
                <w:bCs/>
                <w:kern w:val="36"/>
              </w:rPr>
              <w:t>Cancelación de matrícula de un vehículo automotor</w:t>
            </w:r>
          </w:p>
        </w:tc>
      </w:tr>
      <w:tr w:rsidR="00CB0D90" w:rsidRPr="00882CEE" w14:paraId="3C49D1FC" w14:textId="77777777" w:rsidTr="00CB0D90">
        <w:trPr>
          <w:trHeight w:val="286"/>
          <w:jc w:val="center"/>
        </w:trPr>
        <w:tc>
          <w:tcPr>
            <w:tcW w:w="1696" w:type="dxa"/>
            <w:shd w:val="clear" w:color="auto" w:fill="BFBFBF" w:themeFill="background1" w:themeFillShade="BF"/>
            <w:vAlign w:val="center"/>
          </w:tcPr>
          <w:p w14:paraId="3608C091" w14:textId="4C30D16E" w:rsidR="00CB0D90" w:rsidRPr="00882CEE" w:rsidRDefault="00CB0D90" w:rsidP="00CB0D90">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510" w:type="dxa"/>
            <w:gridSpan w:val="10"/>
            <w:shd w:val="clear" w:color="auto" w:fill="auto"/>
            <w:vAlign w:val="center"/>
          </w:tcPr>
          <w:p w14:paraId="08D05B43" w14:textId="50F77048" w:rsidR="00CB0D90" w:rsidRPr="00CB0D90" w:rsidRDefault="00CB0D90" w:rsidP="00CB0D90">
            <w:pPr>
              <w:spacing w:line="240" w:lineRule="auto"/>
              <w:jc w:val="both"/>
              <w:rPr>
                <w:rFonts w:ascii="Arial" w:hAnsi="Arial" w:cs="Arial"/>
                <w:bCs/>
                <w:kern w:val="36"/>
              </w:rPr>
            </w:pPr>
            <w:r>
              <w:rPr>
                <w:rFonts w:ascii="Arial" w:hAnsi="Arial" w:cs="Arial"/>
                <w:bCs/>
                <w:kern w:val="36"/>
              </w:rPr>
              <w:t>A</w:t>
            </w:r>
            <w:r w:rsidRPr="0034677B">
              <w:rPr>
                <w:rFonts w:ascii="Arial" w:hAnsi="Arial" w:cs="Arial"/>
                <w:bCs/>
                <w:kern w:val="36"/>
              </w:rPr>
              <w:t>nulación</w:t>
            </w:r>
            <w:r>
              <w:rPr>
                <w:rFonts w:ascii="Arial" w:hAnsi="Arial" w:cs="Arial"/>
                <w:bCs/>
                <w:color w:val="FF0000"/>
                <w:kern w:val="36"/>
              </w:rPr>
              <w:t xml:space="preserve"> </w:t>
            </w:r>
            <w:r w:rsidRPr="002B1EA4">
              <w:rPr>
                <w:rFonts w:ascii="Arial" w:hAnsi="Arial" w:cs="Arial"/>
                <w:bCs/>
                <w:kern w:val="36"/>
              </w:rPr>
              <w:t>del registro inicial y licencia de tránsito de un vehículo automotor, ante un organismo de tránsito a solicitud de su titular</w:t>
            </w:r>
            <w:r>
              <w:rPr>
                <w:rFonts w:ascii="Arial" w:hAnsi="Arial" w:cs="Arial"/>
                <w:bCs/>
                <w:kern w:val="36"/>
              </w:rPr>
              <w:t>.</w:t>
            </w:r>
          </w:p>
        </w:tc>
      </w:tr>
      <w:tr w:rsidR="00CB0D90" w:rsidRPr="00882CEE" w14:paraId="2B7621D3" w14:textId="77777777" w:rsidTr="00CB0D90">
        <w:trPr>
          <w:trHeight w:val="423"/>
          <w:jc w:val="center"/>
        </w:trPr>
        <w:tc>
          <w:tcPr>
            <w:tcW w:w="1696" w:type="dxa"/>
            <w:shd w:val="clear" w:color="auto" w:fill="BFBFBF" w:themeFill="background1" w:themeFillShade="BF"/>
            <w:vAlign w:val="center"/>
          </w:tcPr>
          <w:p w14:paraId="770996AC" w14:textId="29E80DAC" w:rsidR="00CB0D90" w:rsidRPr="00882CEE" w:rsidRDefault="00CB0D90" w:rsidP="00CB0D90">
            <w:pPr>
              <w:spacing w:after="0" w:line="240" w:lineRule="auto"/>
              <w:contextualSpacing/>
              <w:rPr>
                <w:rFonts w:ascii="Arial" w:eastAsia="Times New Roman" w:hAnsi="Arial" w:cs="Arial"/>
                <w:b/>
                <w:lang w:eastAsia="es-CO"/>
              </w:rPr>
            </w:pPr>
            <w:r>
              <w:rPr>
                <w:rFonts w:ascii="Arial" w:eastAsia="Times New Roman" w:hAnsi="Arial" w:cs="Arial"/>
                <w:b/>
                <w:lang w:eastAsia="es-CO"/>
              </w:rPr>
              <w:t>Puntos de Atención</w:t>
            </w:r>
          </w:p>
        </w:tc>
        <w:tc>
          <w:tcPr>
            <w:tcW w:w="8510" w:type="dxa"/>
            <w:gridSpan w:val="10"/>
            <w:shd w:val="clear" w:color="auto" w:fill="auto"/>
            <w:vAlign w:val="center"/>
          </w:tcPr>
          <w:tbl>
            <w:tblPr>
              <w:tblW w:w="7364" w:type="dxa"/>
              <w:tblLayout w:type="fixed"/>
              <w:tblLook w:val="04A0" w:firstRow="1" w:lastRow="0" w:firstColumn="1" w:lastColumn="0" w:noHBand="0" w:noVBand="1"/>
            </w:tblPr>
            <w:tblGrid>
              <w:gridCol w:w="7364"/>
            </w:tblGrid>
            <w:tr w:rsidR="00CB0D90" w:rsidRPr="008F5354" w14:paraId="4770C3DD" w14:textId="77777777" w:rsidTr="00876B74">
              <w:trPr>
                <w:cantSplit/>
                <w:trHeight w:val="753"/>
              </w:trPr>
              <w:tc>
                <w:tcPr>
                  <w:tcW w:w="5000" w:type="pct"/>
                  <w:vAlign w:val="center"/>
                </w:tcPr>
                <w:p w14:paraId="6BC2DA66" w14:textId="77777777" w:rsidR="00CB0D90" w:rsidRPr="008F5354" w:rsidRDefault="00CB0D90" w:rsidP="00876B74">
                  <w:pPr>
                    <w:autoSpaceDE w:val="0"/>
                    <w:autoSpaceDN w:val="0"/>
                    <w:adjustRightInd w:val="0"/>
                    <w:spacing w:after="0"/>
                    <w:jc w:val="center"/>
                    <w:rPr>
                      <w:rFonts w:ascii="Arial" w:hAnsi="Arial" w:cs="Arial"/>
                      <w:b/>
                    </w:rPr>
                  </w:pPr>
                  <w:r w:rsidRPr="008F5354">
                    <w:rPr>
                      <w:rFonts w:ascii="Arial" w:hAnsi="Arial" w:cs="Arial"/>
                      <w:b/>
                    </w:rPr>
                    <w:t>Secretaría de Movilidad</w:t>
                  </w:r>
                </w:p>
                <w:p w14:paraId="2D416395" w14:textId="77777777" w:rsidR="00CB0D90" w:rsidRPr="008F5354" w:rsidRDefault="00CB0D90" w:rsidP="00CB0D90">
                  <w:pPr>
                    <w:autoSpaceDE w:val="0"/>
                    <w:autoSpaceDN w:val="0"/>
                    <w:adjustRightInd w:val="0"/>
                    <w:spacing w:after="0"/>
                    <w:jc w:val="center"/>
                    <w:rPr>
                      <w:rFonts w:ascii="Arial" w:hAnsi="Arial" w:cs="Arial"/>
                    </w:rPr>
                  </w:pPr>
                  <w:r w:rsidRPr="008F5354">
                    <w:rPr>
                      <w:rFonts w:ascii="Arial" w:hAnsi="Arial" w:cs="Arial"/>
                    </w:rPr>
                    <w:t>Sede Principal Cl 50 No.43 34 Piso 1.</w:t>
                  </w:r>
                </w:p>
                <w:p w14:paraId="40960D97" w14:textId="77777777" w:rsidR="00CB0D90" w:rsidRPr="008F5354" w:rsidRDefault="00CB0D90" w:rsidP="00CB0D90">
                  <w:pPr>
                    <w:autoSpaceDE w:val="0"/>
                    <w:autoSpaceDN w:val="0"/>
                    <w:adjustRightInd w:val="0"/>
                    <w:spacing w:after="0"/>
                    <w:jc w:val="center"/>
                    <w:rPr>
                      <w:rFonts w:ascii="Arial" w:hAnsi="Arial" w:cs="Arial"/>
                    </w:rPr>
                  </w:pPr>
                  <w:r w:rsidRPr="008F5354">
                    <w:rPr>
                      <w:rFonts w:ascii="Arial" w:hAnsi="Arial" w:cs="Arial"/>
                    </w:rPr>
                    <w:t>Sede Sector Capricentro Cl 72 No. 44 32 Piso 1.</w:t>
                  </w:r>
                </w:p>
                <w:p w14:paraId="5794381D" w14:textId="77777777" w:rsidR="00CB0D90" w:rsidRPr="008F5354" w:rsidRDefault="00CB0D90" w:rsidP="00CB0D90">
                  <w:pPr>
                    <w:autoSpaceDE w:val="0"/>
                    <w:autoSpaceDN w:val="0"/>
                    <w:adjustRightInd w:val="0"/>
                    <w:spacing w:after="0"/>
                    <w:jc w:val="center"/>
                    <w:rPr>
                      <w:rFonts w:ascii="Arial" w:hAnsi="Arial" w:cs="Arial"/>
                    </w:rPr>
                  </w:pPr>
                  <w:r w:rsidRPr="008F5354">
                    <w:rPr>
                      <w:rFonts w:ascii="Arial" w:hAnsi="Arial" w:cs="Arial"/>
                    </w:rPr>
                    <w:t>Sede Mayorista: Calle 85 No 48 – 01 Bloque Naranja Piso 2, Local 203</w:t>
                  </w:r>
                </w:p>
                <w:p w14:paraId="6C399DB4" w14:textId="77777777" w:rsidR="00CB0D90" w:rsidRPr="008F5354" w:rsidRDefault="00CB0D90" w:rsidP="00CB0D90">
                  <w:pPr>
                    <w:autoSpaceDE w:val="0"/>
                    <w:autoSpaceDN w:val="0"/>
                    <w:adjustRightInd w:val="0"/>
                    <w:spacing w:after="0"/>
                    <w:jc w:val="center"/>
                    <w:rPr>
                      <w:rFonts w:ascii="Arial" w:hAnsi="Arial" w:cs="Arial"/>
                    </w:rPr>
                  </w:pPr>
                </w:p>
                <w:p w14:paraId="7963F52D" w14:textId="77777777" w:rsidR="00CB0D90" w:rsidRPr="008F5354" w:rsidRDefault="00CB0D90" w:rsidP="00CB0D90">
                  <w:pPr>
                    <w:autoSpaceDE w:val="0"/>
                    <w:autoSpaceDN w:val="0"/>
                    <w:adjustRightInd w:val="0"/>
                    <w:spacing w:after="0"/>
                    <w:jc w:val="center"/>
                    <w:rPr>
                      <w:rFonts w:ascii="Arial" w:hAnsi="Arial" w:cs="Arial"/>
                    </w:rPr>
                  </w:pPr>
                  <w:r w:rsidRPr="008F5354">
                    <w:rPr>
                      <w:rFonts w:ascii="Arial" w:hAnsi="Arial" w:cs="Arial"/>
                      <w:b/>
                    </w:rPr>
                    <w:t>PBX:</w:t>
                  </w:r>
                  <w:r w:rsidRPr="008F5354">
                    <w:rPr>
                      <w:rFonts w:ascii="Arial" w:hAnsi="Arial" w:cs="Arial"/>
                    </w:rPr>
                    <w:t xml:space="preserve"> </w:t>
                  </w:r>
                  <w:r>
                    <w:rPr>
                      <w:rFonts w:ascii="Arial" w:hAnsi="Arial" w:cs="Arial"/>
                    </w:rPr>
                    <w:t xml:space="preserve">(604) </w:t>
                  </w:r>
                  <w:r w:rsidRPr="008F5354">
                    <w:rPr>
                      <w:rFonts w:ascii="Arial" w:hAnsi="Arial" w:cs="Arial"/>
                    </w:rPr>
                    <w:t>372 33 00</w:t>
                  </w:r>
                </w:p>
                <w:p w14:paraId="0AC1CA0B" w14:textId="77777777" w:rsidR="00CB0D90" w:rsidRPr="008F5354" w:rsidRDefault="00CB0D90" w:rsidP="00CB0D90">
                  <w:pPr>
                    <w:autoSpaceDE w:val="0"/>
                    <w:autoSpaceDN w:val="0"/>
                    <w:adjustRightInd w:val="0"/>
                    <w:spacing w:after="0"/>
                    <w:jc w:val="center"/>
                    <w:rPr>
                      <w:rFonts w:ascii="Arial" w:hAnsi="Arial" w:cs="Arial"/>
                      <w:b/>
                    </w:rPr>
                  </w:pPr>
                </w:p>
              </w:tc>
            </w:tr>
            <w:tr w:rsidR="00CB0D90" w:rsidRPr="008F5354" w14:paraId="5037035F" w14:textId="77777777" w:rsidTr="00876B74">
              <w:trPr>
                <w:cantSplit/>
                <w:trHeight w:val="753"/>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3520"/>
                    <w:gridCol w:w="3367"/>
                    <w:gridCol w:w="195"/>
                  </w:tblGrid>
                  <w:tr w:rsidR="00CB0D90" w:rsidRPr="008F5354" w14:paraId="6FF583AC" w14:textId="77777777" w:rsidTr="00876B74">
                    <w:trPr>
                      <w:gridAfter w:val="1"/>
                      <w:wAfter w:w="195" w:type="dxa"/>
                      <w:trHeight w:val="287"/>
                    </w:trPr>
                    <w:tc>
                      <w:tcPr>
                        <w:tcW w:w="3520" w:type="dxa"/>
                        <w:tcBorders>
                          <w:top w:val="nil"/>
                          <w:left w:val="nil"/>
                          <w:bottom w:val="nil"/>
                          <w:right w:val="nil"/>
                        </w:tcBorders>
                        <w:shd w:val="clear" w:color="auto" w:fill="auto"/>
                        <w:noWrap/>
                        <w:vAlign w:val="center"/>
                        <w:hideMark/>
                      </w:tcPr>
                      <w:p w14:paraId="4C16D425" w14:textId="77777777" w:rsidR="00CB0D90" w:rsidRPr="008F5354" w:rsidRDefault="00CB0D90" w:rsidP="00CB0D90">
                        <w:pPr>
                          <w:spacing w:after="0"/>
                          <w:jc w:val="center"/>
                          <w:rPr>
                            <w:rFonts w:ascii="Arial" w:hAnsi="Arial" w:cs="Arial"/>
                            <w:b/>
                            <w:bCs/>
                            <w:color w:val="000000"/>
                          </w:rPr>
                        </w:pPr>
                        <w:r w:rsidRPr="008F5354">
                          <w:rPr>
                            <w:rFonts w:ascii="Arial" w:hAnsi="Arial" w:cs="Arial"/>
                            <w:b/>
                            <w:bCs/>
                            <w:color w:val="000000"/>
                          </w:rPr>
                          <w:t>Sedes Principal y Capricentro</w:t>
                        </w:r>
                      </w:p>
                    </w:tc>
                    <w:tc>
                      <w:tcPr>
                        <w:tcW w:w="3367" w:type="dxa"/>
                        <w:tcBorders>
                          <w:top w:val="nil"/>
                          <w:left w:val="nil"/>
                          <w:bottom w:val="nil"/>
                          <w:right w:val="nil"/>
                        </w:tcBorders>
                        <w:shd w:val="clear" w:color="auto" w:fill="auto"/>
                        <w:noWrap/>
                        <w:vAlign w:val="center"/>
                        <w:hideMark/>
                      </w:tcPr>
                      <w:p w14:paraId="22D567A2" w14:textId="77777777" w:rsidR="00CB0D90" w:rsidRPr="008F5354" w:rsidRDefault="00CB0D90" w:rsidP="00CB0D90">
                        <w:pPr>
                          <w:spacing w:after="0"/>
                          <w:jc w:val="center"/>
                          <w:rPr>
                            <w:rFonts w:ascii="Arial" w:hAnsi="Arial" w:cs="Arial"/>
                            <w:b/>
                            <w:bCs/>
                            <w:color w:val="000000"/>
                          </w:rPr>
                        </w:pPr>
                        <w:r w:rsidRPr="008F5354">
                          <w:rPr>
                            <w:rFonts w:ascii="Arial" w:hAnsi="Arial" w:cs="Arial"/>
                            <w:b/>
                            <w:bCs/>
                            <w:color w:val="000000"/>
                          </w:rPr>
                          <w:t>Banco Popular</w:t>
                        </w:r>
                      </w:p>
                    </w:tc>
                  </w:tr>
                  <w:tr w:rsidR="00CB0D90" w:rsidRPr="008F5354" w14:paraId="62ABF69C" w14:textId="77777777" w:rsidTr="00876B74">
                    <w:trPr>
                      <w:trHeight w:val="863"/>
                    </w:trPr>
                    <w:tc>
                      <w:tcPr>
                        <w:tcW w:w="3520" w:type="dxa"/>
                        <w:tcBorders>
                          <w:top w:val="nil"/>
                          <w:left w:val="nil"/>
                          <w:bottom w:val="nil"/>
                          <w:right w:val="nil"/>
                        </w:tcBorders>
                        <w:shd w:val="clear" w:color="auto" w:fill="auto"/>
                        <w:vAlign w:val="center"/>
                        <w:hideMark/>
                      </w:tcPr>
                      <w:p w14:paraId="38C944D0" w14:textId="77777777" w:rsidR="00CB0D90" w:rsidRPr="008F5354" w:rsidRDefault="00CB0D90" w:rsidP="00CB0D90">
                        <w:pPr>
                          <w:spacing w:after="0"/>
                          <w:jc w:val="center"/>
                          <w:rPr>
                            <w:rFonts w:ascii="Arial" w:hAnsi="Arial" w:cs="Arial"/>
                            <w:color w:val="000000"/>
                          </w:rPr>
                        </w:pPr>
                        <w:r w:rsidRPr="008F5354">
                          <w:rPr>
                            <w:rFonts w:ascii="Arial" w:hAnsi="Arial" w:cs="Arial"/>
                            <w:color w:val="000000"/>
                          </w:rPr>
                          <w:t>Lunes a Jueves: 07:00 a.m. a 5:00 p.m. Jornada Continua</w:t>
                        </w:r>
                        <w:r w:rsidRPr="008F5354">
                          <w:rPr>
                            <w:rFonts w:ascii="Arial" w:hAnsi="Arial" w:cs="Arial"/>
                            <w:color w:val="000000"/>
                          </w:rPr>
                          <w:br/>
                          <w:t>Viernes: 07:00 a.m. a 4:30 p.m.</w:t>
                        </w:r>
                        <w:r w:rsidRPr="008F5354">
                          <w:rPr>
                            <w:rFonts w:ascii="Arial" w:hAnsi="Arial" w:cs="Arial"/>
                            <w:color w:val="000000"/>
                          </w:rPr>
                          <w:br/>
                          <w:t>Sábados: 08:00 a.m. a 12:00 p.m.</w:t>
                        </w:r>
                      </w:p>
                    </w:tc>
                    <w:tc>
                      <w:tcPr>
                        <w:tcW w:w="3562" w:type="dxa"/>
                        <w:gridSpan w:val="2"/>
                        <w:tcBorders>
                          <w:top w:val="nil"/>
                          <w:left w:val="nil"/>
                          <w:bottom w:val="nil"/>
                          <w:right w:val="nil"/>
                        </w:tcBorders>
                        <w:shd w:val="clear" w:color="auto" w:fill="auto"/>
                        <w:vAlign w:val="center"/>
                        <w:hideMark/>
                      </w:tcPr>
                      <w:p w14:paraId="1C61A59F" w14:textId="77777777" w:rsidR="00CB0D90" w:rsidRPr="008F5354" w:rsidRDefault="00CB0D90" w:rsidP="00CB0D90">
                        <w:pPr>
                          <w:spacing w:after="0"/>
                          <w:jc w:val="center"/>
                          <w:rPr>
                            <w:rFonts w:ascii="Arial" w:hAnsi="Arial" w:cs="Arial"/>
                            <w:color w:val="000000"/>
                          </w:rPr>
                        </w:pPr>
                        <w:r w:rsidRPr="008F5354">
                          <w:rPr>
                            <w:rFonts w:ascii="Arial" w:hAnsi="Arial" w:cs="Arial"/>
                            <w:color w:val="000000"/>
                          </w:rPr>
                          <w:t>Lunes a Jueves: 07:00 a.m. a 4:30 p.m. Jornada Continua</w:t>
                        </w:r>
                        <w:r w:rsidRPr="008F5354">
                          <w:rPr>
                            <w:rFonts w:ascii="Arial" w:hAnsi="Arial" w:cs="Arial"/>
                            <w:color w:val="000000"/>
                          </w:rPr>
                          <w:br/>
                          <w:t>Viernes: 07:00 a.m. a 4:00 p.m.</w:t>
                        </w:r>
                      </w:p>
                      <w:p w14:paraId="691B983B" w14:textId="77777777" w:rsidR="00CB0D90" w:rsidRPr="008F5354" w:rsidRDefault="00CB0D90" w:rsidP="00CB0D90">
                        <w:pPr>
                          <w:spacing w:after="0"/>
                          <w:jc w:val="center"/>
                          <w:rPr>
                            <w:rFonts w:ascii="Arial" w:hAnsi="Arial" w:cs="Arial"/>
                            <w:color w:val="000000"/>
                          </w:rPr>
                        </w:pPr>
                        <w:r w:rsidRPr="008F5354">
                          <w:rPr>
                            <w:rFonts w:ascii="Arial" w:hAnsi="Arial" w:cs="Arial"/>
                            <w:color w:val="000000"/>
                          </w:rPr>
                          <w:t>Sábados: 08:00 a.m. a 12:00 p.m.</w:t>
                        </w:r>
                      </w:p>
                    </w:tc>
                  </w:tr>
                </w:tbl>
                <w:p w14:paraId="7A209D14" w14:textId="77777777" w:rsidR="00CB0D90" w:rsidRPr="008F5354" w:rsidRDefault="00CB0D90" w:rsidP="00CB0D90">
                  <w:pPr>
                    <w:autoSpaceDE w:val="0"/>
                    <w:autoSpaceDN w:val="0"/>
                    <w:adjustRightInd w:val="0"/>
                    <w:spacing w:after="0"/>
                    <w:jc w:val="center"/>
                    <w:rPr>
                      <w:rFonts w:ascii="Arial" w:hAnsi="Arial" w:cs="Arial"/>
                    </w:rPr>
                  </w:pPr>
                </w:p>
              </w:tc>
            </w:tr>
            <w:tr w:rsidR="00CB0D90" w:rsidRPr="008F5354" w14:paraId="554F945E" w14:textId="77777777" w:rsidTr="00876B74">
              <w:trPr>
                <w:cantSplit/>
                <w:trHeight w:val="549"/>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7082"/>
                  </w:tblGrid>
                  <w:tr w:rsidR="00CB0D90" w:rsidRPr="008F5354" w14:paraId="51218A66" w14:textId="77777777" w:rsidTr="00876B74">
                    <w:trPr>
                      <w:trHeight w:val="287"/>
                    </w:trPr>
                    <w:tc>
                      <w:tcPr>
                        <w:tcW w:w="7082" w:type="dxa"/>
                        <w:tcBorders>
                          <w:top w:val="nil"/>
                          <w:left w:val="nil"/>
                          <w:bottom w:val="nil"/>
                          <w:right w:val="nil"/>
                        </w:tcBorders>
                        <w:shd w:val="clear" w:color="auto" w:fill="auto"/>
                        <w:noWrap/>
                        <w:vAlign w:val="center"/>
                        <w:hideMark/>
                      </w:tcPr>
                      <w:p w14:paraId="69893E22" w14:textId="77777777" w:rsidR="00CB0D90" w:rsidRPr="008F5354" w:rsidRDefault="00CB0D90" w:rsidP="00CB0D90">
                        <w:pPr>
                          <w:spacing w:before="240" w:after="0"/>
                          <w:jc w:val="center"/>
                          <w:rPr>
                            <w:rFonts w:ascii="Arial" w:hAnsi="Arial" w:cs="Arial"/>
                            <w:b/>
                            <w:bCs/>
                            <w:color w:val="000000"/>
                          </w:rPr>
                        </w:pPr>
                        <w:r w:rsidRPr="008F5354">
                          <w:rPr>
                            <w:rFonts w:ascii="Arial" w:hAnsi="Arial" w:cs="Arial"/>
                            <w:b/>
                            <w:bCs/>
                            <w:color w:val="000000"/>
                          </w:rPr>
                          <w:t>Sede Mayorista</w:t>
                        </w:r>
                      </w:p>
                    </w:tc>
                  </w:tr>
                  <w:tr w:rsidR="00CB0D90" w:rsidRPr="008F5354" w14:paraId="0D3D9BC8" w14:textId="77777777" w:rsidTr="00876B74">
                    <w:trPr>
                      <w:trHeight w:val="403"/>
                    </w:trPr>
                    <w:tc>
                      <w:tcPr>
                        <w:tcW w:w="7082" w:type="dxa"/>
                        <w:tcBorders>
                          <w:top w:val="nil"/>
                          <w:left w:val="nil"/>
                          <w:bottom w:val="nil"/>
                          <w:right w:val="nil"/>
                        </w:tcBorders>
                        <w:shd w:val="clear" w:color="auto" w:fill="auto"/>
                        <w:vAlign w:val="center"/>
                        <w:hideMark/>
                      </w:tcPr>
                      <w:p w14:paraId="0EC7420D" w14:textId="5D38CDA5" w:rsidR="00CB0D90" w:rsidRPr="008F5354" w:rsidRDefault="00CB0D90" w:rsidP="00CB0D90">
                        <w:pPr>
                          <w:spacing w:after="0"/>
                          <w:jc w:val="center"/>
                          <w:rPr>
                            <w:rFonts w:ascii="Arial" w:hAnsi="Arial" w:cs="Arial"/>
                            <w:color w:val="000000"/>
                            <w:lang w:val="en-US"/>
                          </w:rPr>
                        </w:pPr>
                        <w:proofErr w:type="spellStart"/>
                        <w:r w:rsidRPr="008F5354">
                          <w:rPr>
                            <w:rFonts w:ascii="Arial" w:hAnsi="Arial" w:cs="Arial"/>
                            <w:color w:val="000000"/>
                            <w:lang w:val="en-US"/>
                          </w:rPr>
                          <w:t>Lu</w:t>
                        </w:r>
                        <w:r w:rsidR="008F440E">
                          <w:rPr>
                            <w:rFonts w:ascii="Arial" w:hAnsi="Arial" w:cs="Arial"/>
                            <w:color w:val="000000"/>
                            <w:lang w:val="en-US"/>
                          </w:rPr>
                          <w:t>nes</w:t>
                        </w:r>
                        <w:proofErr w:type="spellEnd"/>
                        <w:r w:rsidR="008F440E">
                          <w:rPr>
                            <w:rFonts w:ascii="Arial" w:hAnsi="Arial" w:cs="Arial"/>
                            <w:color w:val="000000"/>
                            <w:lang w:val="en-US"/>
                          </w:rPr>
                          <w:t xml:space="preserve"> a </w:t>
                        </w:r>
                        <w:proofErr w:type="spellStart"/>
                        <w:r w:rsidR="008F440E">
                          <w:rPr>
                            <w:rFonts w:ascii="Arial" w:hAnsi="Arial" w:cs="Arial"/>
                            <w:color w:val="000000"/>
                            <w:lang w:val="en-US"/>
                          </w:rPr>
                          <w:t>Viernes</w:t>
                        </w:r>
                        <w:proofErr w:type="spellEnd"/>
                        <w:r w:rsidR="008F440E">
                          <w:rPr>
                            <w:rFonts w:ascii="Arial" w:hAnsi="Arial" w:cs="Arial"/>
                            <w:color w:val="000000"/>
                            <w:lang w:val="en-US"/>
                          </w:rPr>
                          <w:t>: 07:00 a.m. a 1:00</w:t>
                        </w:r>
                        <w:r w:rsidRPr="008F5354">
                          <w:rPr>
                            <w:rFonts w:ascii="Arial" w:hAnsi="Arial" w:cs="Arial"/>
                            <w:color w:val="000000"/>
                            <w:lang w:val="en-US"/>
                          </w:rPr>
                          <w:t xml:space="preserve"> p.m. – 2:00 p.m. a 4:00 p.m.</w:t>
                        </w:r>
                      </w:p>
                    </w:tc>
                  </w:tr>
                </w:tbl>
                <w:p w14:paraId="0F8DFDD5" w14:textId="77777777" w:rsidR="00CB0D90" w:rsidRPr="008F5354" w:rsidRDefault="00CB0D90" w:rsidP="00CB0D90">
                  <w:pPr>
                    <w:autoSpaceDE w:val="0"/>
                    <w:autoSpaceDN w:val="0"/>
                    <w:adjustRightInd w:val="0"/>
                    <w:spacing w:after="0"/>
                    <w:jc w:val="center"/>
                    <w:rPr>
                      <w:rFonts w:ascii="Arial" w:hAnsi="Arial" w:cs="Arial"/>
                      <w:lang w:val="en-US"/>
                    </w:rPr>
                  </w:pPr>
                </w:p>
              </w:tc>
            </w:tr>
          </w:tbl>
          <w:p w14:paraId="45E6346D" w14:textId="1C510894" w:rsidR="00CB0D90" w:rsidRPr="002E1186" w:rsidRDefault="00CB0D90" w:rsidP="00CB0D90">
            <w:pPr>
              <w:spacing w:after="0"/>
              <w:rPr>
                <w:rFonts w:ascii="Arial" w:hAnsi="Arial" w:cs="Arial"/>
                <w:b/>
                <w:i/>
                <w:iCs/>
                <w:color w:val="808080" w:themeColor="background1" w:themeShade="80"/>
                <w:sz w:val="20"/>
                <w:szCs w:val="20"/>
              </w:rPr>
            </w:pPr>
          </w:p>
        </w:tc>
      </w:tr>
      <w:tr w:rsidR="00CB0D90" w:rsidRPr="00882CEE" w14:paraId="1B31CA89" w14:textId="77777777" w:rsidTr="000C05B3">
        <w:trPr>
          <w:trHeight w:val="423"/>
          <w:jc w:val="center"/>
        </w:trPr>
        <w:tc>
          <w:tcPr>
            <w:tcW w:w="1696" w:type="dxa"/>
            <w:vMerge w:val="restart"/>
            <w:shd w:val="clear" w:color="auto" w:fill="BFBFBF" w:themeFill="background1" w:themeFillShade="BF"/>
            <w:vAlign w:val="center"/>
          </w:tcPr>
          <w:p w14:paraId="35DAE2BE" w14:textId="3722DC7D" w:rsidR="00CB0D90" w:rsidRDefault="00CB0D90" w:rsidP="00CB0D90">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2103" w:type="dxa"/>
            <w:tcBorders>
              <w:bottom w:val="single" w:sz="4" w:space="0" w:color="000000"/>
            </w:tcBorders>
            <w:shd w:val="pct25" w:color="auto" w:fill="auto"/>
            <w:vAlign w:val="center"/>
          </w:tcPr>
          <w:p w14:paraId="1775B4F0" w14:textId="12649968" w:rsidR="00CB0D90" w:rsidRPr="00887333" w:rsidRDefault="00CB0D90" w:rsidP="00CB0D90">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07274CBE" w:rsidR="00CB0D90" w:rsidRPr="00CB0D90" w:rsidRDefault="00CB0D90" w:rsidP="00CB0D90">
            <w:pPr>
              <w:spacing w:after="0"/>
              <w:jc w:val="center"/>
              <w:rPr>
                <w:rFonts w:ascii="Arial" w:hAnsi="Arial" w:cs="Arial"/>
                <w:sz w:val="24"/>
                <w:szCs w:val="24"/>
              </w:rPr>
            </w:pPr>
            <w:r w:rsidRPr="00CB0D90">
              <w:rPr>
                <w:rFonts w:ascii="Arial" w:hAnsi="Arial" w:cs="Arial"/>
                <w:sz w:val="24"/>
                <w:szCs w:val="24"/>
              </w:rPr>
              <w:t>x</w:t>
            </w:r>
          </w:p>
        </w:tc>
        <w:tc>
          <w:tcPr>
            <w:tcW w:w="1705" w:type="dxa"/>
            <w:gridSpan w:val="3"/>
            <w:tcBorders>
              <w:bottom w:val="single" w:sz="4" w:space="0" w:color="000000"/>
            </w:tcBorders>
            <w:shd w:val="pct25" w:color="auto" w:fill="auto"/>
            <w:vAlign w:val="center"/>
          </w:tcPr>
          <w:p w14:paraId="2B18AF9F" w14:textId="178FAFCE" w:rsidR="00CB0D90" w:rsidRPr="003E4D47" w:rsidRDefault="00CB0D90" w:rsidP="00CB0D90">
            <w:pPr>
              <w:spacing w:after="0"/>
              <w:jc w:val="center"/>
              <w:rPr>
                <w:rFonts w:ascii="Arial" w:hAnsi="Arial" w:cs="Arial"/>
                <w:b/>
                <w:bCs/>
              </w:rPr>
            </w:pPr>
            <w:r>
              <w:rPr>
                <w:rFonts w:ascii="Arial" w:hAnsi="Arial" w:cs="Arial"/>
                <w:b/>
                <w:bCs/>
              </w:rPr>
              <w:t>Parcialmente</w:t>
            </w:r>
          </w:p>
        </w:tc>
        <w:tc>
          <w:tcPr>
            <w:tcW w:w="988" w:type="dxa"/>
            <w:tcBorders>
              <w:bottom w:val="single" w:sz="4" w:space="0" w:color="000000"/>
            </w:tcBorders>
            <w:shd w:val="clear" w:color="auto" w:fill="auto"/>
            <w:vAlign w:val="center"/>
          </w:tcPr>
          <w:p w14:paraId="6D16271F" w14:textId="77777777" w:rsidR="00CB0D90" w:rsidRPr="00882CEE" w:rsidRDefault="00CB0D90" w:rsidP="00CB0D90">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CB0D90" w:rsidRPr="003E4D47" w:rsidRDefault="00CB0D90" w:rsidP="00CB0D90">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CB0D90" w:rsidRPr="00882CEE" w:rsidRDefault="00CB0D90" w:rsidP="00CB0D90">
            <w:pPr>
              <w:spacing w:after="0"/>
              <w:rPr>
                <w:rFonts w:ascii="Arial" w:hAnsi="Arial" w:cs="Arial"/>
              </w:rPr>
            </w:pPr>
          </w:p>
        </w:tc>
      </w:tr>
      <w:tr w:rsidR="00CB0D90" w:rsidRPr="00882CEE" w14:paraId="321577A4" w14:textId="77777777" w:rsidTr="00CB0D90">
        <w:trPr>
          <w:trHeight w:val="423"/>
          <w:jc w:val="center"/>
        </w:trPr>
        <w:tc>
          <w:tcPr>
            <w:tcW w:w="1696" w:type="dxa"/>
            <w:vMerge/>
            <w:shd w:val="clear" w:color="auto" w:fill="BFBFBF" w:themeFill="background1" w:themeFillShade="BF"/>
            <w:vAlign w:val="center"/>
          </w:tcPr>
          <w:p w14:paraId="5B591E72" w14:textId="77777777" w:rsidR="00CB0D90" w:rsidRDefault="00CB0D90" w:rsidP="00CB0D90">
            <w:pPr>
              <w:spacing w:after="0" w:line="240" w:lineRule="auto"/>
              <w:contextualSpacing/>
              <w:rPr>
                <w:rFonts w:ascii="Arial" w:eastAsia="Times New Roman" w:hAnsi="Arial" w:cs="Arial"/>
                <w:b/>
                <w:lang w:eastAsia="es-CO"/>
              </w:rPr>
            </w:pPr>
          </w:p>
        </w:tc>
        <w:tc>
          <w:tcPr>
            <w:tcW w:w="8510" w:type="dxa"/>
            <w:gridSpan w:val="10"/>
            <w:shd w:val="clear" w:color="auto" w:fill="auto"/>
            <w:vAlign w:val="center"/>
          </w:tcPr>
          <w:p w14:paraId="68B63B7F" w14:textId="20A4B90A" w:rsidR="00CB0D90" w:rsidRPr="00CB0D90" w:rsidRDefault="00CB0D90" w:rsidP="00CB0D90">
            <w:pPr>
              <w:spacing w:after="0"/>
              <w:rPr>
                <w:rFonts w:ascii="Arial" w:hAnsi="Arial" w:cs="Arial"/>
                <w:bCs/>
              </w:rPr>
            </w:pPr>
            <w:r w:rsidRPr="00CB0D90">
              <w:rPr>
                <w:rFonts w:ascii="Arial" w:hAnsi="Arial" w:cs="Arial"/>
                <w:bCs/>
                <w:color w:val="000000" w:themeColor="text1"/>
              </w:rPr>
              <w:t>No aplica</w:t>
            </w:r>
          </w:p>
        </w:tc>
      </w:tr>
      <w:tr w:rsidR="00CB0D90" w:rsidRPr="00882CEE" w14:paraId="2D3743CC" w14:textId="77777777" w:rsidTr="00CB0D90">
        <w:trPr>
          <w:trHeight w:val="1126"/>
          <w:jc w:val="center"/>
        </w:trPr>
        <w:tc>
          <w:tcPr>
            <w:tcW w:w="1696" w:type="dxa"/>
            <w:shd w:val="clear" w:color="auto" w:fill="BFBFBF" w:themeFill="background1" w:themeFillShade="BF"/>
            <w:vAlign w:val="center"/>
          </w:tcPr>
          <w:p w14:paraId="6DFC6887" w14:textId="0F1144E4" w:rsidR="00CB0D90" w:rsidRPr="00882CEE" w:rsidRDefault="00CB0D90" w:rsidP="00CB0D90">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Pr>
                <w:rFonts w:ascii="Arial" w:eastAsia="Times New Roman" w:hAnsi="Arial" w:cs="Arial"/>
                <w:b/>
                <w:lang w:eastAsia="es-CO"/>
              </w:rPr>
              <w:t>solicitados</w:t>
            </w:r>
            <w:r w:rsidRPr="00882CEE">
              <w:rPr>
                <w:rFonts w:ascii="Arial" w:eastAsia="Times New Roman" w:hAnsi="Arial" w:cs="Arial"/>
                <w:b/>
                <w:lang w:eastAsia="es-CO"/>
              </w:rPr>
              <w:t xml:space="preserve"> al </w:t>
            </w:r>
            <w:r>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510" w:type="dxa"/>
            <w:gridSpan w:val="10"/>
            <w:shd w:val="clear" w:color="auto" w:fill="auto"/>
            <w:vAlign w:val="center"/>
          </w:tcPr>
          <w:p w14:paraId="6400A379" w14:textId="77777777" w:rsidR="00CB0D90" w:rsidRPr="008B2668" w:rsidRDefault="00CB0D90" w:rsidP="00CB0D90">
            <w:pPr>
              <w:spacing w:after="0" w:line="300" w:lineRule="atLeast"/>
              <w:jc w:val="both"/>
              <w:rPr>
                <w:rFonts w:ascii="Arial" w:hAnsi="Arial" w:cs="Arial"/>
                <w:b/>
                <w:bCs/>
              </w:rPr>
            </w:pPr>
            <w:r w:rsidRPr="008B2668">
              <w:rPr>
                <w:rFonts w:ascii="Arial" w:hAnsi="Arial" w:cs="Arial"/>
                <w:b/>
                <w:bCs/>
              </w:rPr>
              <w:t>La entidad verificará que el solicitante cumpla con:</w:t>
            </w:r>
          </w:p>
          <w:p w14:paraId="078C4B00" w14:textId="77777777" w:rsidR="00CB0D90" w:rsidRPr="002B1EA4" w:rsidRDefault="00CB0D90" w:rsidP="00CB0D90">
            <w:pPr>
              <w:pStyle w:val="Prrafodelista"/>
              <w:shd w:val="clear" w:color="auto" w:fill="FFFFFF"/>
              <w:spacing w:after="0" w:line="300" w:lineRule="atLeast"/>
              <w:ind w:left="0"/>
              <w:jc w:val="both"/>
              <w:rPr>
                <w:rFonts w:ascii="Arial" w:hAnsi="Arial" w:cs="Arial"/>
                <w:color w:val="58595B"/>
              </w:rPr>
            </w:pPr>
          </w:p>
          <w:p w14:paraId="2C260403" w14:textId="77777777" w:rsidR="00CB0D90" w:rsidRPr="002B1EA4" w:rsidRDefault="00CB0D90" w:rsidP="00CB0D90">
            <w:pPr>
              <w:pStyle w:val="Prrafodelista"/>
              <w:numPr>
                <w:ilvl w:val="0"/>
                <w:numId w:val="12"/>
              </w:numPr>
              <w:ind w:left="360"/>
              <w:jc w:val="both"/>
              <w:rPr>
                <w:rFonts w:ascii="Arial" w:hAnsi="Arial" w:cs="Arial"/>
              </w:rPr>
            </w:pPr>
            <w:r w:rsidRPr="002B1EA4">
              <w:rPr>
                <w:rFonts w:ascii="Arial" w:hAnsi="Arial" w:cs="Arial"/>
              </w:rPr>
              <w:t>Estar inscrito en el Registro Único Nacional de Tránsito - RUNT como persona natural o jurídica. Cuando el trámite se realice a través de un tercero, este también deberá estar registrado</w:t>
            </w:r>
          </w:p>
          <w:p w14:paraId="4974A5BB" w14:textId="77777777" w:rsidR="00CB0D90" w:rsidRPr="002B1EA4" w:rsidRDefault="00CB0D90" w:rsidP="00CB0D90">
            <w:pPr>
              <w:pStyle w:val="Prrafodelista"/>
              <w:numPr>
                <w:ilvl w:val="0"/>
                <w:numId w:val="12"/>
              </w:numPr>
              <w:ind w:left="360"/>
              <w:jc w:val="both"/>
              <w:rPr>
                <w:rFonts w:ascii="Arial" w:hAnsi="Arial" w:cs="Arial"/>
              </w:rPr>
            </w:pPr>
            <w:r w:rsidRPr="002B1EA4">
              <w:rPr>
                <w:rFonts w:ascii="Arial" w:hAnsi="Arial" w:cs="Arial"/>
              </w:rPr>
              <w:t xml:space="preserve">Estar constituido y representado legalmente, si es persona jurídica, con su respectiva cámara de comercio o de lo contrario estar cargada en la página de RUES.  </w:t>
            </w:r>
          </w:p>
          <w:p w14:paraId="1B06CB15" w14:textId="77777777" w:rsidR="00CB0D90" w:rsidRPr="002B1EA4" w:rsidRDefault="00CB0D90" w:rsidP="00CB0D90">
            <w:pPr>
              <w:pStyle w:val="Prrafodelista"/>
              <w:numPr>
                <w:ilvl w:val="0"/>
                <w:numId w:val="12"/>
              </w:numPr>
              <w:ind w:left="360"/>
              <w:jc w:val="both"/>
              <w:rPr>
                <w:rFonts w:ascii="Arial" w:hAnsi="Arial" w:cs="Arial"/>
              </w:rPr>
            </w:pPr>
            <w:r w:rsidRPr="002B1EA4">
              <w:rPr>
                <w:rFonts w:ascii="Arial" w:hAnsi="Arial" w:cs="Arial"/>
              </w:rPr>
              <w:t>El propietario debe encontrarse a paz y salvo por concepto de multas por infracciones de tránsito</w:t>
            </w:r>
          </w:p>
          <w:p w14:paraId="6EA9976E" w14:textId="77777777" w:rsidR="00CB0D90" w:rsidRPr="002B1EA4" w:rsidRDefault="00CB0D90" w:rsidP="00CB0D90">
            <w:pPr>
              <w:pStyle w:val="Prrafodelista"/>
              <w:numPr>
                <w:ilvl w:val="0"/>
                <w:numId w:val="12"/>
              </w:numPr>
              <w:shd w:val="clear" w:color="auto" w:fill="FFFFFF"/>
              <w:spacing w:after="0" w:line="300" w:lineRule="atLeast"/>
              <w:ind w:left="360"/>
              <w:jc w:val="both"/>
              <w:rPr>
                <w:rFonts w:ascii="Arial" w:hAnsi="Arial" w:cs="Arial"/>
              </w:rPr>
            </w:pPr>
            <w:r w:rsidRPr="002B1EA4">
              <w:rPr>
                <w:rFonts w:ascii="Arial" w:hAnsi="Arial" w:cs="Arial"/>
              </w:rPr>
              <w:t>El propietario debe encontrarse a paz y salvo por concepto de impuestos sobre vehículos automotores.</w:t>
            </w:r>
          </w:p>
          <w:p w14:paraId="7B2336A4" w14:textId="77777777" w:rsidR="00CB0D90" w:rsidRDefault="00CB0D90" w:rsidP="00CB0D90">
            <w:pPr>
              <w:pStyle w:val="Prrafodelista"/>
              <w:numPr>
                <w:ilvl w:val="0"/>
                <w:numId w:val="12"/>
              </w:numPr>
              <w:shd w:val="clear" w:color="auto" w:fill="FFFFFF"/>
              <w:spacing w:after="0" w:line="300" w:lineRule="atLeast"/>
              <w:ind w:left="360"/>
              <w:jc w:val="both"/>
              <w:rPr>
                <w:rFonts w:ascii="Arial" w:hAnsi="Arial" w:cs="Arial"/>
              </w:rPr>
            </w:pPr>
            <w:r w:rsidRPr="002B1EA4">
              <w:rPr>
                <w:rFonts w:ascii="Arial" w:hAnsi="Arial" w:cs="Arial"/>
              </w:rPr>
              <w:t>El propietario debe encontrarse a paz y salvo en el pago de sistematización y señalización.</w:t>
            </w:r>
          </w:p>
          <w:p w14:paraId="4D1F1AC7" w14:textId="51BEAF08" w:rsidR="00A13259" w:rsidRPr="008B2668" w:rsidRDefault="00A13259" w:rsidP="00A13259">
            <w:pPr>
              <w:pStyle w:val="Prrafodelista"/>
              <w:numPr>
                <w:ilvl w:val="0"/>
                <w:numId w:val="12"/>
              </w:numPr>
              <w:shd w:val="clear" w:color="auto" w:fill="FFFFFF"/>
              <w:spacing w:after="0" w:line="300" w:lineRule="atLeast"/>
              <w:jc w:val="both"/>
              <w:rPr>
                <w:rFonts w:ascii="Arial" w:hAnsi="Arial" w:cs="Arial"/>
              </w:rPr>
            </w:pPr>
            <w:r w:rsidRPr="00A13259">
              <w:rPr>
                <w:rFonts w:ascii="Arial" w:hAnsi="Arial" w:cs="Arial"/>
              </w:rPr>
              <w:lastRenderedPageBreak/>
              <w:t>Quien solicite el trámite no debe tener pendientes superiores a 6 meses, por concepto de multas impuestas por el incumplimiento al Código Nacional de Seguridad y Convivencia Ciudadana.</w:t>
            </w:r>
          </w:p>
          <w:p w14:paraId="42E1BFFF" w14:textId="77777777" w:rsidR="00CB0D90" w:rsidRDefault="00CB0D90" w:rsidP="00CB0D90">
            <w:pPr>
              <w:spacing w:after="0"/>
              <w:rPr>
                <w:rFonts w:ascii="Arial" w:hAnsi="Arial" w:cs="Arial"/>
                <w:b/>
                <w:i/>
                <w:iCs/>
                <w:color w:val="808080" w:themeColor="background1" w:themeShade="80"/>
                <w:sz w:val="20"/>
                <w:szCs w:val="20"/>
              </w:rPr>
            </w:pPr>
          </w:p>
          <w:p w14:paraId="698F8010" w14:textId="77777777" w:rsidR="00CB0D90" w:rsidRPr="002B1EA4" w:rsidRDefault="00CB0D90" w:rsidP="00CB0D90">
            <w:pPr>
              <w:pStyle w:val="Prrafodelista"/>
              <w:shd w:val="clear" w:color="auto" w:fill="FFFFFF"/>
              <w:spacing w:after="0" w:line="300" w:lineRule="atLeast"/>
              <w:ind w:left="360"/>
              <w:jc w:val="both"/>
              <w:rPr>
                <w:rFonts w:ascii="Arial" w:hAnsi="Arial" w:cs="Arial"/>
                <w:b/>
              </w:rPr>
            </w:pPr>
            <w:r w:rsidRPr="002B1EA4">
              <w:rPr>
                <w:rFonts w:ascii="Arial" w:hAnsi="Arial" w:cs="Arial"/>
                <w:b/>
              </w:rPr>
              <w:t>Documentos:</w:t>
            </w:r>
          </w:p>
          <w:p w14:paraId="4130CB44" w14:textId="77777777" w:rsidR="00CB0D90" w:rsidRPr="002B1EA4" w:rsidRDefault="00CB0D90" w:rsidP="00CB0D90">
            <w:pPr>
              <w:pStyle w:val="Prrafodelista"/>
              <w:shd w:val="clear" w:color="auto" w:fill="FFFFFF"/>
              <w:spacing w:after="0" w:line="300" w:lineRule="atLeast"/>
              <w:ind w:left="0"/>
              <w:jc w:val="both"/>
              <w:rPr>
                <w:rFonts w:ascii="Arial" w:hAnsi="Arial" w:cs="Arial"/>
                <w:b/>
              </w:rPr>
            </w:pPr>
          </w:p>
          <w:p w14:paraId="07F2C74C"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Formulario de solicitud de trámites del registro nacional automotor debidamente diligenciado con firma y huella del propietario.</w:t>
            </w:r>
          </w:p>
          <w:p w14:paraId="07D46F0D" w14:textId="77777777" w:rsidR="00CB0D90" w:rsidRPr="002B1EA4" w:rsidRDefault="00CB0D90" w:rsidP="00CB0D90">
            <w:pPr>
              <w:pStyle w:val="Prrafodelista"/>
              <w:numPr>
                <w:ilvl w:val="0"/>
                <w:numId w:val="12"/>
              </w:numPr>
              <w:shd w:val="clear" w:color="auto" w:fill="FFFFFF"/>
              <w:spacing w:after="0" w:line="300" w:lineRule="atLeast"/>
              <w:ind w:left="360"/>
              <w:jc w:val="both"/>
              <w:rPr>
                <w:rFonts w:ascii="Arial" w:hAnsi="Arial" w:cs="Arial"/>
              </w:rPr>
            </w:pPr>
            <w:r w:rsidRPr="002B1EA4">
              <w:rPr>
                <w:rFonts w:ascii="Arial" w:hAnsi="Arial" w:cs="Arial"/>
              </w:rPr>
              <w:t>Contrato de mandato o poder especial en original a</w:t>
            </w:r>
            <w:r w:rsidRPr="002B1EA4">
              <w:rPr>
                <w:rStyle w:val="nfasis"/>
                <w:rFonts w:ascii="Arial" w:hAnsi="Arial" w:cs="Arial"/>
              </w:rPr>
              <w:t xml:space="preserve"> través del cual el propietario o titular del derecho le confía la gestión de realizar el trámite a un tercero.</w:t>
            </w:r>
          </w:p>
          <w:p w14:paraId="7BB5014A"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Copia de la licencia de tránsito o manifestación por pérdida.</w:t>
            </w:r>
          </w:p>
          <w:p w14:paraId="69FF5D3B" w14:textId="77777777" w:rsidR="00CB0D90" w:rsidRPr="002B1EA4" w:rsidRDefault="00CB0D90" w:rsidP="00CB0D90">
            <w:pPr>
              <w:pStyle w:val="Prrafodelista"/>
              <w:numPr>
                <w:ilvl w:val="0"/>
                <w:numId w:val="12"/>
              </w:numPr>
              <w:ind w:left="360"/>
              <w:rPr>
                <w:rFonts w:ascii="Arial" w:hAnsi="Arial" w:cs="Arial"/>
                <w:b/>
              </w:rPr>
            </w:pPr>
            <w:r w:rsidRPr="002B1EA4">
              <w:rPr>
                <w:rFonts w:ascii="Arial" w:hAnsi="Arial" w:cs="Arial"/>
              </w:rPr>
              <w:t>Paz y Salvo de Impuestos Departamentales (si aplica).</w:t>
            </w:r>
          </w:p>
          <w:p w14:paraId="04A88943" w14:textId="77777777" w:rsidR="00CB0D90" w:rsidRPr="002B1EA4" w:rsidRDefault="00CB0D90" w:rsidP="00CB0D90">
            <w:pPr>
              <w:pStyle w:val="Prrafodelista"/>
              <w:ind w:left="0"/>
              <w:rPr>
                <w:rFonts w:ascii="Arial" w:hAnsi="Arial" w:cs="Arial"/>
                <w:b/>
              </w:rPr>
            </w:pPr>
          </w:p>
          <w:p w14:paraId="50A6873C" w14:textId="77777777" w:rsidR="00CB0D90" w:rsidRPr="002B1EA4" w:rsidRDefault="00CB0D90" w:rsidP="00CB0D90">
            <w:pPr>
              <w:pStyle w:val="Prrafodelista"/>
              <w:spacing w:after="0" w:line="240" w:lineRule="auto"/>
              <w:ind w:left="360"/>
              <w:jc w:val="both"/>
              <w:rPr>
                <w:rFonts w:ascii="Arial" w:hAnsi="Arial" w:cs="Arial"/>
                <w:b/>
                <w:bCs/>
              </w:rPr>
            </w:pPr>
            <w:r w:rsidRPr="002B1EA4">
              <w:rPr>
                <w:rFonts w:ascii="Arial" w:hAnsi="Arial" w:cs="Arial"/>
                <w:b/>
                <w:bCs/>
              </w:rPr>
              <w:t>Cancelación originada en la decisión voluntaria del propietario de desintegrar su vehículo</w:t>
            </w:r>
          </w:p>
          <w:p w14:paraId="1F9EF5F8" w14:textId="77777777" w:rsidR="00CB0D90" w:rsidRPr="002B1EA4" w:rsidRDefault="00CB0D90" w:rsidP="00CB0D90">
            <w:pPr>
              <w:spacing w:after="0" w:line="240" w:lineRule="auto"/>
              <w:jc w:val="both"/>
              <w:rPr>
                <w:rFonts w:ascii="Arial" w:hAnsi="Arial" w:cs="Arial"/>
              </w:rPr>
            </w:pPr>
          </w:p>
          <w:p w14:paraId="304EF786"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expedida por la empresa desintegradora debidamente autorizada por el Ministerio de Transporte cargado en el RUNT.</w:t>
            </w:r>
          </w:p>
          <w:p w14:paraId="607A8DA5"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de la revisión  técnica de la DIJIN o quien haga sus veces.</w:t>
            </w:r>
          </w:p>
          <w:p w14:paraId="5898D519" w14:textId="77777777" w:rsidR="00CB0D90" w:rsidRPr="002B1EA4" w:rsidRDefault="00CB0D90" w:rsidP="00CB0D90">
            <w:pPr>
              <w:spacing w:after="0" w:line="240" w:lineRule="auto"/>
              <w:jc w:val="both"/>
              <w:rPr>
                <w:rFonts w:ascii="Arial" w:hAnsi="Arial" w:cs="Arial"/>
              </w:rPr>
            </w:pPr>
          </w:p>
          <w:p w14:paraId="7A33F7F8" w14:textId="77777777" w:rsidR="00CB0D90" w:rsidRPr="002B1EA4" w:rsidRDefault="00CB0D90" w:rsidP="00CB0D90">
            <w:pPr>
              <w:pStyle w:val="Prrafodelista"/>
              <w:spacing w:after="0" w:line="240" w:lineRule="auto"/>
              <w:ind w:left="360"/>
              <w:jc w:val="both"/>
              <w:rPr>
                <w:rFonts w:ascii="Arial" w:hAnsi="Arial" w:cs="Arial"/>
                <w:b/>
              </w:rPr>
            </w:pPr>
            <w:r w:rsidRPr="002B1EA4">
              <w:rPr>
                <w:rFonts w:ascii="Arial" w:hAnsi="Arial" w:cs="Arial"/>
                <w:b/>
              </w:rPr>
              <w:t>Cancelación de la matrícula de un vehículo automotor por destrucción total o pérdida total a causa de un accidente de tránsito:</w:t>
            </w:r>
          </w:p>
          <w:p w14:paraId="36BCE7C5" w14:textId="77777777" w:rsidR="00CB0D90" w:rsidRPr="002B1EA4" w:rsidRDefault="00CB0D90" w:rsidP="00CB0D90">
            <w:pPr>
              <w:spacing w:after="0" w:line="240" w:lineRule="auto"/>
              <w:jc w:val="both"/>
              <w:rPr>
                <w:rStyle w:val="Textoennegrita"/>
                <w:rFonts w:ascii="Arial" w:hAnsi="Arial" w:cs="Arial"/>
                <w:color w:val="000000"/>
                <w:shd w:val="clear" w:color="auto" w:fill="F2FFE6"/>
              </w:rPr>
            </w:pPr>
          </w:p>
          <w:p w14:paraId="08144204"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Informe policial de Accidente de tránsito IPAT emitido por la autoridad que lo atendió y cargado en el RUNT.</w:t>
            </w:r>
          </w:p>
          <w:p w14:paraId="0C3557F1"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técnica de la DIJIN en la que se detallen las características de identificación del vehículo.</w:t>
            </w:r>
          </w:p>
          <w:p w14:paraId="757B6CC6"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Concepto técnico sobre el daño  que amerita la declaratoria de la destrucción total, emitido por perito de la compañía aseguradora, si el vehículo estaba asegurado, en caso contrario por perito nombrado por autoridad administrativa de la jurisdicción donde éste haya tenido ocurrencia.</w:t>
            </w:r>
          </w:p>
          <w:p w14:paraId="1B08D8ED"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Registro fotográfico del accidente de tránsito en el lugar de los hechos.</w:t>
            </w:r>
          </w:p>
          <w:p w14:paraId="3D76AC47" w14:textId="77777777" w:rsidR="00CB0D90" w:rsidRPr="002B1EA4" w:rsidRDefault="00CB0D90" w:rsidP="00CB0D90">
            <w:pPr>
              <w:pStyle w:val="Prrafodelista"/>
              <w:ind w:left="0"/>
              <w:rPr>
                <w:rFonts w:ascii="Arial" w:hAnsi="Arial" w:cs="Arial"/>
              </w:rPr>
            </w:pPr>
          </w:p>
          <w:p w14:paraId="0CBBF1C5" w14:textId="77777777" w:rsidR="00CB0D90" w:rsidRPr="002B1EA4" w:rsidRDefault="00CB0D90" w:rsidP="00CB0D90">
            <w:pPr>
              <w:pStyle w:val="Prrafodelista"/>
              <w:spacing w:after="0" w:line="240" w:lineRule="auto"/>
              <w:ind w:left="360"/>
              <w:jc w:val="both"/>
              <w:rPr>
                <w:rFonts w:ascii="Arial" w:hAnsi="Arial" w:cs="Arial"/>
                <w:b/>
              </w:rPr>
            </w:pPr>
            <w:r w:rsidRPr="002B1EA4">
              <w:rPr>
                <w:rFonts w:ascii="Arial" w:hAnsi="Arial" w:cs="Arial"/>
                <w:b/>
              </w:rPr>
              <w:t>Cancelación de matrícula por destrucción total o pérdida total, originada en un caso fortuito o fuerza mayor.</w:t>
            </w:r>
          </w:p>
          <w:p w14:paraId="2136BB1B" w14:textId="77777777" w:rsidR="00CB0D90" w:rsidRPr="002B1EA4" w:rsidRDefault="00CB0D90" w:rsidP="00CB0D90">
            <w:pPr>
              <w:spacing w:after="0" w:line="240" w:lineRule="auto"/>
              <w:jc w:val="both"/>
              <w:rPr>
                <w:rStyle w:val="Textoennegrita"/>
                <w:rFonts w:ascii="Arial" w:hAnsi="Arial" w:cs="Arial"/>
                <w:color w:val="000000"/>
                <w:shd w:val="clear" w:color="auto" w:fill="F2FFE6"/>
              </w:rPr>
            </w:pPr>
          </w:p>
          <w:p w14:paraId="4BB4B88D"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del hecho expedida por la autoridad administrativa de la jurisdicción donde se haya presentado el caso fortuito o fuerza mayor.</w:t>
            </w:r>
          </w:p>
          <w:p w14:paraId="6F18C679"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Concepto técnico sobre el daño que amerita la declaratoria de la destrucción total emitido por perito de la compañía aseguradora, si el vehículo estaba asegurado, en caso contrario por perito nombrado por autoridad administrativa según corresponda.</w:t>
            </w:r>
          </w:p>
          <w:p w14:paraId="2482F437"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Registro fotográfico que demuestre la presentación del caso fortuito o fuerza mayor y que como consecuencia se genera la pérdida total.</w:t>
            </w:r>
          </w:p>
          <w:p w14:paraId="4EDF96F4"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de la revisión técnica de la DIJIN</w:t>
            </w:r>
          </w:p>
          <w:p w14:paraId="258538BC" w14:textId="77777777" w:rsidR="00CB0D90" w:rsidRDefault="00CB0D90" w:rsidP="00CB0D90">
            <w:pPr>
              <w:spacing w:after="0"/>
              <w:rPr>
                <w:rFonts w:ascii="Arial" w:hAnsi="Arial" w:cs="Arial"/>
                <w:b/>
                <w:i/>
                <w:iCs/>
                <w:color w:val="808080" w:themeColor="background1" w:themeShade="80"/>
                <w:sz w:val="20"/>
                <w:szCs w:val="20"/>
              </w:rPr>
            </w:pPr>
          </w:p>
          <w:p w14:paraId="02DE4E2E" w14:textId="77777777" w:rsidR="00CB0D90" w:rsidRPr="002B1EA4" w:rsidRDefault="00CB0D90" w:rsidP="00CB0D90">
            <w:pPr>
              <w:pStyle w:val="Prrafodelista"/>
              <w:spacing w:after="0" w:line="240" w:lineRule="auto"/>
              <w:ind w:left="360"/>
              <w:jc w:val="both"/>
              <w:rPr>
                <w:rFonts w:ascii="Arial" w:hAnsi="Arial" w:cs="Arial"/>
                <w:b/>
                <w:bCs/>
              </w:rPr>
            </w:pPr>
            <w:r w:rsidRPr="002B1EA4">
              <w:rPr>
                <w:rFonts w:ascii="Arial" w:hAnsi="Arial" w:cs="Arial"/>
                <w:b/>
                <w:bCs/>
              </w:rPr>
              <w:t>Cancelación de la matrícula de un vehículo automotor por pérdida definitiva, hurto o desaparición documentada.</w:t>
            </w:r>
          </w:p>
          <w:p w14:paraId="2569F1EF" w14:textId="77777777" w:rsidR="00CB0D90" w:rsidRPr="002B1EA4" w:rsidRDefault="00CB0D90" w:rsidP="00CB0D90">
            <w:pPr>
              <w:spacing w:after="0" w:line="240" w:lineRule="auto"/>
              <w:jc w:val="both"/>
              <w:rPr>
                <w:rStyle w:val="Textoennegrita"/>
                <w:rFonts w:ascii="Arial" w:hAnsi="Arial" w:cs="Arial"/>
                <w:color w:val="000000"/>
                <w:shd w:val="clear" w:color="auto" w:fill="F2FFE6"/>
              </w:rPr>
            </w:pPr>
          </w:p>
          <w:p w14:paraId="6C7332A5"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Denuncia instaurada ante la autoridad respectiva por el hurto del vehículo.</w:t>
            </w:r>
          </w:p>
          <w:p w14:paraId="1A6AC61A"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expedida por autoridad competente, que constate que se desconoce el paradero final del vehículo (original).</w:t>
            </w:r>
          </w:p>
          <w:p w14:paraId="0D3E8520"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En el caso de los vehículos de carga y para efectos de la reposición de esta clase de vehículos, el tiempo que debe transcurrir para la cancelación de la matrícula, será el contemplado en la resolución 7036 de 2012 o la norma que le sustituya.</w:t>
            </w:r>
          </w:p>
          <w:p w14:paraId="27FE4D65"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Cuando el trámite de cancelación de la matrícula de un vehículo se realiza simultáneamente con otro u otros trámites, no se validará el seguro obligatorio de accidentes de tránsito- SOAT, ni la revisión técnico mecánica y de gases contaminantes.</w:t>
            </w:r>
          </w:p>
          <w:p w14:paraId="61EBE63E"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Original de la Licencia de Tránsito o en caso contrario la declaración por escrito de la pérdida del documento, siempre que en la denuncia por hurto del vehículo automotor no exista referencia expresa acerca de la pérdida de la Licencia de Tránsito.</w:t>
            </w:r>
          </w:p>
          <w:p w14:paraId="31ECCE76" w14:textId="77777777" w:rsidR="00CB0D90" w:rsidRPr="002B1EA4" w:rsidRDefault="00CB0D90" w:rsidP="00CB0D90">
            <w:pPr>
              <w:pStyle w:val="Prrafodelista"/>
              <w:spacing w:after="0" w:line="240" w:lineRule="auto"/>
              <w:ind w:left="0"/>
              <w:jc w:val="both"/>
              <w:rPr>
                <w:rFonts w:ascii="Arial" w:hAnsi="Arial" w:cs="Arial"/>
              </w:rPr>
            </w:pPr>
          </w:p>
          <w:p w14:paraId="64B95AF5" w14:textId="77777777" w:rsidR="00CB0D90" w:rsidRPr="002B1EA4" w:rsidRDefault="00CB0D90" w:rsidP="00CB0D90">
            <w:pPr>
              <w:pStyle w:val="Prrafodelista"/>
              <w:spacing w:after="0" w:line="240" w:lineRule="auto"/>
              <w:ind w:left="360"/>
              <w:jc w:val="both"/>
              <w:rPr>
                <w:rFonts w:ascii="Arial" w:hAnsi="Arial" w:cs="Arial"/>
                <w:b/>
              </w:rPr>
            </w:pPr>
            <w:r w:rsidRPr="002B1EA4">
              <w:rPr>
                <w:rFonts w:ascii="Arial" w:hAnsi="Arial" w:cs="Arial"/>
                <w:b/>
              </w:rPr>
              <w:t>Cancelación de la matrícula de un vehículo automotor por exportación o reexportación:</w:t>
            </w:r>
          </w:p>
          <w:p w14:paraId="35E35DE5" w14:textId="77777777" w:rsidR="00CB0D90" w:rsidRPr="002B1EA4" w:rsidRDefault="00CB0D90" w:rsidP="00CB0D90">
            <w:pPr>
              <w:spacing w:after="0" w:line="240" w:lineRule="auto"/>
              <w:jc w:val="both"/>
              <w:rPr>
                <w:rStyle w:val="Textoennegrita"/>
                <w:rFonts w:ascii="Arial" w:hAnsi="Arial" w:cs="Arial"/>
                <w:color w:val="000000"/>
                <w:shd w:val="clear" w:color="auto" w:fill="F2FFE6"/>
              </w:rPr>
            </w:pPr>
          </w:p>
          <w:p w14:paraId="6E95DB74"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Declaración de exportación o reexportación expedida por la autoridad competente.</w:t>
            </w:r>
          </w:p>
          <w:p w14:paraId="0610D300"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Certificación de la revisión técnica realizada por la DIJIN.</w:t>
            </w:r>
          </w:p>
          <w:p w14:paraId="4E7B632B"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Devolución de la placa.</w:t>
            </w:r>
          </w:p>
          <w:p w14:paraId="6E983CFD"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Devolución de la licencia de tránsito o Tarjeta de Registro.  En caso contrario la manifestación escrita sobre la pérdida.</w:t>
            </w:r>
          </w:p>
          <w:p w14:paraId="6168A3FA" w14:textId="77777777" w:rsidR="00CB0D90" w:rsidRPr="002B1EA4" w:rsidRDefault="00CB0D90" w:rsidP="00CB0D90">
            <w:pPr>
              <w:spacing w:after="0" w:line="240" w:lineRule="auto"/>
              <w:jc w:val="both"/>
              <w:rPr>
                <w:rFonts w:ascii="Arial" w:hAnsi="Arial" w:cs="Arial"/>
                <w:b/>
              </w:rPr>
            </w:pPr>
          </w:p>
          <w:p w14:paraId="0667A795" w14:textId="77777777" w:rsidR="00CB0D90" w:rsidRPr="002B1EA4" w:rsidRDefault="00CB0D90" w:rsidP="00CB0D90">
            <w:pPr>
              <w:pStyle w:val="Prrafodelista"/>
              <w:spacing w:after="0" w:line="240" w:lineRule="auto"/>
              <w:ind w:left="360"/>
              <w:jc w:val="both"/>
              <w:rPr>
                <w:rFonts w:ascii="Arial" w:hAnsi="Arial" w:cs="Arial"/>
                <w:b/>
              </w:rPr>
            </w:pPr>
            <w:r w:rsidRPr="002B1EA4">
              <w:rPr>
                <w:rFonts w:ascii="Arial" w:hAnsi="Arial" w:cs="Arial"/>
                <w:b/>
                <w:bCs/>
              </w:rPr>
              <w:t>Cancelación de matrícula por decisión judicial</w:t>
            </w:r>
            <w:r w:rsidRPr="002B1EA4">
              <w:rPr>
                <w:rFonts w:ascii="Arial" w:hAnsi="Arial" w:cs="Arial"/>
                <w:b/>
              </w:rPr>
              <w:t>:</w:t>
            </w:r>
          </w:p>
          <w:p w14:paraId="5194B8F9" w14:textId="77777777" w:rsidR="00CB0D90" w:rsidRPr="002B1EA4" w:rsidRDefault="00CB0D90" w:rsidP="00CB0D90">
            <w:pPr>
              <w:spacing w:after="0" w:line="240" w:lineRule="auto"/>
              <w:jc w:val="both"/>
              <w:rPr>
                <w:rFonts w:ascii="Arial" w:hAnsi="Arial" w:cs="Arial"/>
                <w:color w:val="000000"/>
                <w:shd w:val="clear" w:color="auto" w:fill="F2FFE6"/>
              </w:rPr>
            </w:pPr>
          </w:p>
          <w:p w14:paraId="51890AFD" w14:textId="77777777" w:rsidR="00CB0D90" w:rsidRPr="002B1EA4" w:rsidRDefault="00CB0D90" w:rsidP="00CB0D90">
            <w:pPr>
              <w:pStyle w:val="Prrafodelista"/>
              <w:numPr>
                <w:ilvl w:val="0"/>
                <w:numId w:val="12"/>
              </w:numPr>
              <w:spacing w:after="0" w:line="240" w:lineRule="auto"/>
              <w:ind w:left="360"/>
              <w:jc w:val="both"/>
              <w:rPr>
                <w:rFonts w:ascii="Arial" w:hAnsi="Arial" w:cs="Arial"/>
              </w:rPr>
            </w:pPr>
            <w:r w:rsidRPr="002B1EA4">
              <w:rPr>
                <w:rFonts w:ascii="Arial" w:hAnsi="Arial" w:cs="Arial"/>
              </w:rPr>
              <w:t>Acto que contiene la decisión judicial que ordena la cancelación.</w:t>
            </w:r>
          </w:p>
          <w:p w14:paraId="11776048" w14:textId="77777777" w:rsidR="00CB0D90" w:rsidRPr="002B1EA4" w:rsidRDefault="00CB0D90" w:rsidP="00CB0D90">
            <w:pPr>
              <w:spacing w:after="0" w:line="240" w:lineRule="auto"/>
              <w:jc w:val="both"/>
              <w:rPr>
                <w:rFonts w:ascii="Arial" w:hAnsi="Arial" w:cs="Arial"/>
                <w:b/>
              </w:rPr>
            </w:pPr>
          </w:p>
          <w:p w14:paraId="2BB571DD" w14:textId="77777777" w:rsidR="00CB0D90" w:rsidRPr="002B1EA4" w:rsidRDefault="00CB0D90" w:rsidP="00CB0D90">
            <w:pPr>
              <w:pStyle w:val="Prrafodelista"/>
              <w:spacing w:after="0" w:line="240" w:lineRule="auto"/>
              <w:ind w:left="360"/>
              <w:jc w:val="both"/>
              <w:rPr>
                <w:rFonts w:ascii="Arial" w:hAnsi="Arial" w:cs="Arial"/>
                <w:b/>
                <w:color w:val="000000"/>
                <w:shd w:val="clear" w:color="auto" w:fill="F2FFE6"/>
              </w:rPr>
            </w:pPr>
            <w:r w:rsidRPr="002B1EA4">
              <w:rPr>
                <w:rFonts w:ascii="Arial" w:hAnsi="Arial" w:cs="Arial"/>
                <w:b/>
                <w:bCs/>
              </w:rPr>
              <w:t>Cancelación por vencimiento del término de la importación temporal</w:t>
            </w:r>
            <w:r w:rsidRPr="002B1EA4">
              <w:rPr>
                <w:rFonts w:ascii="Arial" w:hAnsi="Arial" w:cs="Arial"/>
                <w:b/>
                <w:color w:val="000000"/>
                <w:shd w:val="clear" w:color="auto" w:fill="F2FFE6"/>
              </w:rPr>
              <w:t>:</w:t>
            </w:r>
          </w:p>
          <w:p w14:paraId="6ADDFE9A" w14:textId="77777777" w:rsidR="00CB0D90" w:rsidRPr="002B1EA4" w:rsidRDefault="00CB0D90" w:rsidP="00CB0D90">
            <w:pPr>
              <w:spacing w:after="0" w:line="240" w:lineRule="auto"/>
              <w:jc w:val="both"/>
              <w:rPr>
                <w:rFonts w:ascii="Arial" w:hAnsi="Arial" w:cs="Arial"/>
                <w:color w:val="000000"/>
                <w:shd w:val="clear" w:color="auto" w:fill="F2FFE6"/>
              </w:rPr>
            </w:pPr>
          </w:p>
          <w:p w14:paraId="3285E083" w14:textId="503214BD" w:rsidR="00CB0D90" w:rsidRPr="002B1EA4" w:rsidRDefault="00CB0D90" w:rsidP="00CB0D90">
            <w:pPr>
              <w:pStyle w:val="Prrafodelista"/>
              <w:spacing w:after="0" w:line="240" w:lineRule="auto"/>
              <w:ind w:left="0"/>
              <w:jc w:val="both"/>
              <w:rPr>
                <w:rFonts w:ascii="Arial" w:hAnsi="Arial" w:cs="Arial"/>
              </w:rPr>
            </w:pPr>
            <w:r w:rsidRPr="002B1EA4">
              <w:rPr>
                <w:rFonts w:ascii="Arial" w:hAnsi="Arial" w:cs="Arial"/>
              </w:rPr>
              <w:t>Declaración de exportación expedida por la DIAN.</w:t>
            </w:r>
            <w:r>
              <w:rPr>
                <w:rFonts w:ascii="Arial" w:hAnsi="Arial" w:cs="Arial"/>
              </w:rPr>
              <w:t xml:space="preserve"> </w:t>
            </w:r>
            <w:r w:rsidRPr="002B1EA4">
              <w:rPr>
                <w:rFonts w:ascii="Arial" w:hAnsi="Arial" w:cs="Arial"/>
              </w:rPr>
              <w:t>Dado el vencimiento de los términos, el usuario debe devolver las placas y la licencia de tránsito.</w:t>
            </w:r>
          </w:p>
          <w:p w14:paraId="0742EAD3" w14:textId="4C59A113" w:rsidR="00CB0D90" w:rsidRPr="002E1186" w:rsidRDefault="00CB0D90" w:rsidP="00CB0D90">
            <w:pPr>
              <w:spacing w:after="0"/>
              <w:rPr>
                <w:rFonts w:ascii="Arial" w:hAnsi="Arial" w:cs="Arial"/>
                <w:b/>
                <w:i/>
                <w:iCs/>
                <w:color w:val="808080" w:themeColor="background1" w:themeShade="80"/>
                <w:sz w:val="20"/>
                <w:szCs w:val="20"/>
              </w:rPr>
            </w:pPr>
          </w:p>
        </w:tc>
      </w:tr>
      <w:tr w:rsidR="00CB0D90" w:rsidRPr="00882CEE" w14:paraId="06325C0C" w14:textId="77777777" w:rsidTr="00CB0D90">
        <w:trPr>
          <w:trHeight w:val="2815"/>
          <w:jc w:val="center"/>
        </w:trPr>
        <w:tc>
          <w:tcPr>
            <w:tcW w:w="1696" w:type="dxa"/>
            <w:shd w:val="clear" w:color="auto" w:fill="BFBFBF" w:themeFill="background1" w:themeFillShade="BF"/>
            <w:vAlign w:val="center"/>
          </w:tcPr>
          <w:p w14:paraId="3C30A3DB" w14:textId="77777777" w:rsidR="00CB0D90" w:rsidRPr="00882CEE" w:rsidRDefault="00CB0D90" w:rsidP="00CB0D90">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510" w:type="dxa"/>
            <w:gridSpan w:val="10"/>
            <w:shd w:val="clear" w:color="auto" w:fill="auto"/>
            <w:vAlign w:val="center"/>
          </w:tcPr>
          <w:p w14:paraId="4FA92BC5" w14:textId="77777777" w:rsidR="00CB0D90" w:rsidRPr="002B1EA4" w:rsidRDefault="00CB0D90" w:rsidP="00CB0D90">
            <w:pPr>
              <w:pStyle w:val="Sinespaciado"/>
              <w:spacing w:line="276" w:lineRule="auto"/>
              <w:jc w:val="both"/>
              <w:rPr>
                <w:rFonts w:ascii="Arial" w:hAnsi="Arial" w:cs="Arial"/>
              </w:rPr>
            </w:pPr>
            <w:r w:rsidRPr="002B1EA4">
              <w:rPr>
                <w:rFonts w:ascii="Arial" w:hAnsi="Arial" w:cs="Arial"/>
              </w:rPr>
              <w:t>Presentar la solicitud del trámite.</w:t>
            </w:r>
          </w:p>
          <w:p w14:paraId="28010500" w14:textId="77777777" w:rsidR="00CB0D90" w:rsidRDefault="00CB0D90" w:rsidP="00CB0D90">
            <w:pPr>
              <w:pStyle w:val="Sinespaciado"/>
              <w:spacing w:line="276" w:lineRule="auto"/>
              <w:jc w:val="both"/>
              <w:rPr>
                <w:rFonts w:ascii="Arial" w:hAnsi="Arial" w:cs="Arial"/>
              </w:rPr>
            </w:pPr>
            <w:r w:rsidRPr="002B1EA4">
              <w:rPr>
                <w:rFonts w:ascii="Arial" w:hAnsi="Arial" w:cs="Arial"/>
              </w:rPr>
              <w:t>Entregar la licencia de tránsito y las placas en el Organismo de Tránsito.</w:t>
            </w:r>
          </w:p>
          <w:p w14:paraId="4A29A212" w14:textId="02226DEB" w:rsidR="00CB0D90" w:rsidRPr="005B32CE" w:rsidRDefault="00CB0D90" w:rsidP="00CB0D90">
            <w:pPr>
              <w:pStyle w:val="Sinespaciado"/>
              <w:spacing w:line="276" w:lineRule="auto"/>
              <w:jc w:val="both"/>
              <w:rPr>
                <w:rFonts w:ascii="Arial" w:hAnsi="Arial" w:cs="Arial"/>
              </w:rPr>
            </w:pPr>
            <w:r w:rsidRPr="002B1EA4">
              <w:rPr>
                <w:rFonts w:ascii="Arial" w:hAnsi="Arial" w:cs="Arial"/>
              </w:rPr>
              <w:t>Realizar el pago de los derechos del trámite a favor del Ministerio de Transporte, RUNT y Organismo de Tránsito.</w:t>
            </w:r>
          </w:p>
          <w:p w14:paraId="78DE40E5" w14:textId="77777777" w:rsidR="00CB0D90" w:rsidRDefault="00CB0D90" w:rsidP="00CB0D90">
            <w:pPr>
              <w:spacing w:after="0"/>
              <w:rPr>
                <w:rFonts w:ascii="Arial" w:hAnsi="Arial" w:cs="Arial"/>
                <w:b/>
                <w:i/>
                <w:iCs/>
                <w:color w:val="808080" w:themeColor="background1" w:themeShade="80"/>
                <w:sz w:val="20"/>
                <w:szCs w:val="20"/>
              </w:rPr>
            </w:pPr>
          </w:p>
          <w:tbl>
            <w:tblPr>
              <w:tblpPr w:leftFromText="141" w:rightFromText="141" w:vertAnchor="page" w:horzAnchor="margin" w:tblpY="1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13"/>
              <w:gridCol w:w="1408"/>
              <w:gridCol w:w="1136"/>
              <w:gridCol w:w="1636"/>
            </w:tblGrid>
            <w:tr w:rsidR="000C05B3" w:rsidRPr="004130C7" w14:paraId="5B8FF4F8" w14:textId="77777777" w:rsidTr="000C05B3">
              <w:trPr>
                <w:trHeight w:val="300"/>
              </w:trPr>
              <w:tc>
                <w:tcPr>
                  <w:tcW w:w="4013" w:type="dxa"/>
                  <w:shd w:val="clear" w:color="auto" w:fill="auto"/>
                  <w:noWrap/>
                  <w:vAlign w:val="center"/>
                  <w:hideMark/>
                </w:tcPr>
                <w:p w14:paraId="15D7F615" w14:textId="77777777" w:rsidR="000C05B3" w:rsidRPr="00C15B7B" w:rsidRDefault="000C05B3" w:rsidP="000C05B3">
                  <w:pPr>
                    <w:spacing w:after="0" w:line="240" w:lineRule="auto"/>
                    <w:jc w:val="center"/>
                    <w:rPr>
                      <w:rFonts w:ascii="Arial" w:hAnsi="Arial" w:cs="Arial"/>
                      <w:b/>
                      <w:bCs/>
                      <w:color w:val="000000"/>
                    </w:rPr>
                  </w:pPr>
                  <w:r w:rsidRPr="00C15B7B">
                    <w:rPr>
                      <w:rFonts w:ascii="Arial" w:hAnsi="Arial" w:cs="Arial"/>
                      <w:b/>
                      <w:bCs/>
                      <w:color w:val="000000"/>
                    </w:rPr>
                    <w:t>Descripción</w:t>
                  </w:r>
                </w:p>
              </w:tc>
              <w:tc>
                <w:tcPr>
                  <w:tcW w:w="1408" w:type="dxa"/>
                  <w:shd w:val="clear" w:color="auto" w:fill="auto"/>
                  <w:noWrap/>
                  <w:vAlign w:val="center"/>
                  <w:hideMark/>
                </w:tcPr>
                <w:p w14:paraId="19084DF6" w14:textId="77777777" w:rsidR="000C05B3" w:rsidRPr="00C15B7B" w:rsidRDefault="000C05B3" w:rsidP="000C05B3">
                  <w:pPr>
                    <w:spacing w:after="0" w:line="240" w:lineRule="auto"/>
                    <w:jc w:val="center"/>
                    <w:rPr>
                      <w:rFonts w:ascii="Arial" w:hAnsi="Arial" w:cs="Arial"/>
                      <w:b/>
                      <w:bCs/>
                      <w:color w:val="000000"/>
                    </w:rPr>
                  </w:pPr>
                  <w:r w:rsidRPr="00C15B7B">
                    <w:rPr>
                      <w:rFonts w:ascii="Arial" w:hAnsi="Arial" w:cs="Arial"/>
                      <w:b/>
                      <w:bCs/>
                      <w:color w:val="000000"/>
                    </w:rPr>
                    <w:t>Tipo moneda</w:t>
                  </w:r>
                </w:p>
              </w:tc>
              <w:tc>
                <w:tcPr>
                  <w:tcW w:w="1136" w:type="dxa"/>
                  <w:shd w:val="clear" w:color="auto" w:fill="auto"/>
                  <w:noWrap/>
                  <w:vAlign w:val="center"/>
                  <w:hideMark/>
                </w:tcPr>
                <w:p w14:paraId="6EA39109" w14:textId="77777777" w:rsidR="000C05B3" w:rsidRPr="00C15B7B" w:rsidRDefault="000C05B3" w:rsidP="000C05B3">
                  <w:pPr>
                    <w:spacing w:after="0" w:line="240" w:lineRule="auto"/>
                    <w:jc w:val="center"/>
                    <w:rPr>
                      <w:rFonts w:ascii="Arial" w:hAnsi="Arial" w:cs="Arial"/>
                      <w:b/>
                      <w:bCs/>
                      <w:color w:val="000000"/>
                    </w:rPr>
                  </w:pPr>
                  <w:r w:rsidRPr="00C15B7B">
                    <w:rPr>
                      <w:rFonts w:ascii="Arial" w:hAnsi="Arial" w:cs="Arial"/>
                      <w:b/>
                      <w:bCs/>
                      <w:color w:val="000000"/>
                    </w:rPr>
                    <w:t>Tip</w:t>
                  </w:r>
                  <w:r>
                    <w:rPr>
                      <w:rFonts w:ascii="Arial" w:hAnsi="Arial" w:cs="Arial"/>
                      <w:b/>
                      <w:bCs/>
                      <w:color w:val="000000"/>
                    </w:rPr>
                    <w:t xml:space="preserve">o </w:t>
                  </w:r>
                  <w:r w:rsidRPr="00C15B7B">
                    <w:rPr>
                      <w:rFonts w:ascii="Arial" w:hAnsi="Arial" w:cs="Arial"/>
                      <w:b/>
                      <w:bCs/>
                      <w:color w:val="000000"/>
                    </w:rPr>
                    <w:t>Valor</w:t>
                  </w:r>
                </w:p>
              </w:tc>
              <w:tc>
                <w:tcPr>
                  <w:tcW w:w="1636" w:type="dxa"/>
                  <w:shd w:val="clear" w:color="auto" w:fill="auto"/>
                  <w:noWrap/>
                  <w:vAlign w:val="center"/>
                  <w:hideMark/>
                </w:tcPr>
                <w:p w14:paraId="13FFE8BA" w14:textId="77777777" w:rsidR="000C05B3" w:rsidRPr="00C15B7B" w:rsidRDefault="000C05B3" w:rsidP="000C05B3">
                  <w:pPr>
                    <w:spacing w:after="0" w:line="240" w:lineRule="auto"/>
                    <w:jc w:val="center"/>
                    <w:rPr>
                      <w:rFonts w:ascii="Arial" w:hAnsi="Arial" w:cs="Arial"/>
                      <w:b/>
                      <w:bCs/>
                      <w:color w:val="000000"/>
                    </w:rPr>
                  </w:pPr>
                  <w:r>
                    <w:rPr>
                      <w:rFonts w:ascii="Arial" w:hAnsi="Arial" w:cs="Arial"/>
                      <w:b/>
                      <w:bCs/>
                      <w:color w:val="000000"/>
                    </w:rPr>
                    <w:t>V</w:t>
                  </w:r>
                  <w:r w:rsidRPr="00C15B7B">
                    <w:rPr>
                      <w:rFonts w:ascii="Arial" w:hAnsi="Arial" w:cs="Arial"/>
                      <w:b/>
                      <w:bCs/>
                      <w:color w:val="000000"/>
                    </w:rPr>
                    <w:t>alor</w:t>
                  </w:r>
                </w:p>
              </w:tc>
            </w:tr>
            <w:tr w:rsidR="000C05B3" w:rsidRPr="004130C7" w14:paraId="0EC4FCBF" w14:textId="77777777" w:rsidTr="000C05B3">
              <w:trPr>
                <w:trHeight w:val="300"/>
              </w:trPr>
              <w:tc>
                <w:tcPr>
                  <w:tcW w:w="4013" w:type="dxa"/>
                  <w:shd w:val="clear" w:color="auto" w:fill="auto"/>
                  <w:noWrap/>
                  <w:vAlign w:val="bottom"/>
                  <w:hideMark/>
                </w:tcPr>
                <w:p w14:paraId="3CB5C049" w14:textId="77777777" w:rsidR="000C05B3" w:rsidRPr="00C15B7B" w:rsidRDefault="000C05B3" w:rsidP="000C05B3">
                  <w:pPr>
                    <w:spacing w:after="0" w:line="240" w:lineRule="auto"/>
                    <w:rPr>
                      <w:rFonts w:ascii="Arial" w:hAnsi="Arial" w:cs="Arial"/>
                      <w:color w:val="000000"/>
                    </w:rPr>
                  </w:pPr>
                  <w:r w:rsidRPr="00C15B7B">
                    <w:rPr>
                      <w:rFonts w:ascii="Arial" w:hAnsi="Arial" w:cs="Arial"/>
                      <w:color w:val="000000"/>
                    </w:rPr>
                    <w:t>Organismo de Transito</w:t>
                  </w:r>
                  <w:r>
                    <w:rPr>
                      <w:rFonts w:ascii="Arial" w:hAnsi="Arial" w:cs="Arial"/>
                      <w:color w:val="000000"/>
                    </w:rPr>
                    <w:t xml:space="preserve"> (Carro - Motocarro)</w:t>
                  </w:r>
                </w:p>
              </w:tc>
              <w:tc>
                <w:tcPr>
                  <w:tcW w:w="1408" w:type="dxa"/>
                  <w:shd w:val="clear" w:color="auto" w:fill="auto"/>
                  <w:noWrap/>
                  <w:vAlign w:val="center"/>
                  <w:hideMark/>
                </w:tcPr>
                <w:p w14:paraId="239E8378"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Pesos</w:t>
                  </w:r>
                </w:p>
              </w:tc>
              <w:tc>
                <w:tcPr>
                  <w:tcW w:w="1136" w:type="dxa"/>
                  <w:shd w:val="clear" w:color="auto" w:fill="auto"/>
                  <w:noWrap/>
                  <w:vAlign w:val="center"/>
                  <w:hideMark/>
                </w:tcPr>
                <w:p w14:paraId="132648FF"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UVT</w:t>
                  </w:r>
                </w:p>
              </w:tc>
              <w:tc>
                <w:tcPr>
                  <w:tcW w:w="1636" w:type="dxa"/>
                  <w:shd w:val="clear" w:color="auto" w:fill="auto"/>
                  <w:noWrap/>
                  <w:vAlign w:val="center"/>
                  <w:hideMark/>
                </w:tcPr>
                <w:p w14:paraId="3ECB0D2B" w14:textId="4E78B542" w:rsidR="000C05B3" w:rsidRPr="00C15B7B" w:rsidRDefault="000C05B3" w:rsidP="00F90A26">
                  <w:pPr>
                    <w:spacing w:after="0" w:line="240" w:lineRule="auto"/>
                    <w:jc w:val="center"/>
                    <w:rPr>
                      <w:rFonts w:ascii="Arial" w:hAnsi="Arial" w:cs="Arial"/>
                      <w:color w:val="000000"/>
                    </w:rPr>
                  </w:pPr>
                  <w:r>
                    <w:rPr>
                      <w:rFonts w:ascii="Arial" w:hAnsi="Arial" w:cs="Arial"/>
                      <w:color w:val="000000"/>
                    </w:rPr>
                    <w:t xml:space="preserve">3,50 ($ </w:t>
                  </w:r>
                  <w:r w:rsidR="00F90A26">
                    <w:rPr>
                      <w:rFonts w:ascii="Arial" w:hAnsi="Arial" w:cs="Arial"/>
                      <w:color w:val="000000"/>
                    </w:rPr>
                    <w:t>148</w:t>
                  </w:r>
                  <w:r>
                    <w:rPr>
                      <w:rFonts w:ascii="Arial" w:hAnsi="Arial" w:cs="Arial"/>
                      <w:color w:val="000000"/>
                    </w:rPr>
                    <w:t>.</w:t>
                  </w:r>
                  <w:r w:rsidR="00F90A26">
                    <w:rPr>
                      <w:rFonts w:ascii="Arial" w:hAnsi="Arial" w:cs="Arial"/>
                      <w:color w:val="000000"/>
                    </w:rPr>
                    <w:t>45</w:t>
                  </w:r>
                  <w:r>
                    <w:rPr>
                      <w:rFonts w:ascii="Arial" w:hAnsi="Arial" w:cs="Arial"/>
                      <w:color w:val="000000"/>
                    </w:rPr>
                    <w:t>0</w:t>
                  </w:r>
                  <w:r w:rsidRPr="00C15B7B">
                    <w:rPr>
                      <w:rFonts w:ascii="Arial" w:hAnsi="Arial" w:cs="Arial"/>
                      <w:color w:val="000000"/>
                    </w:rPr>
                    <w:t>)</w:t>
                  </w:r>
                </w:p>
              </w:tc>
            </w:tr>
            <w:tr w:rsidR="000C05B3" w:rsidRPr="004130C7" w14:paraId="1616D2E3" w14:textId="77777777" w:rsidTr="000C05B3">
              <w:trPr>
                <w:trHeight w:val="300"/>
              </w:trPr>
              <w:tc>
                <w:tcPr>
                  <w:tcW w:w="4013" w:type="dxa"/>
                  <w:shd w:val="clear" w:color="auto" w:fill="auto"/>
                  <w:noWrap/>
                  <w:vAlign w:val="bottom"/>
                </w:tcPr>
                <w:p w14:paraId="3620E1DC" w14:textId="77777777" w:rsidR="000C05B3" w:rsidRPr="00C15B7B" w:rsidRDefault="000C05B3" w:rsidP="000C05B3">
                  <w:pPr>
                    <w:spacing w:after="0" w:line="240" w:lineRule="auto"/>
                    <w:rPr>
                      <w:rFonts w:ascii="Arial" w:hAnsi="Arial" w:cs="Arial"/>
                      <w:color w:val="000000"/>
                    </w:rPr>
                  </w:pPr>
                  <w:r w:rsidRPr="00C15B7B">
                    <w:rPr>
                      <w:rFonts w:ascii="Arial" w:hAnsi="Arial" w:cs="Arial"/>
                      <w:color w:val="000000"/>
                    </w:rPr>
                    <w:t>Organismo de Transito</w:t>
                  </w:r>
                  <w:r>
                    <w:rPr>
                      <w:rFonts w:ascii="Arial" w:hAnsi="Arial" w:cs="Arial"/>
                      <w:color w:val="000000"/>
                    </w:rPr>
                    <w:t xml:space="preserve"> (Moto)</w:t>
                  </w:r>
                </w:p>
              </w:tc>
              <w:tc>
                <w:tcPr>
                  <w:tcW w:w="1408" w:type="dxa"/>
                  <w:shd w:val="clear" w:color="auto" w:fill="auto"/>
                  <w:noWrap/>
                  <w:vAlign w:val="center"/>
                </w:tcPr>
                <w:p w14:paraId="268590C9"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Pesos</w:t>
                  </w:r>
                </w:p>
              </w:tc>
              <w:tc>
                <w:tcPr>
                  <w:tcW w:w="1136" w:type="dxa"/>
                  <w:shd w:val="clear" w:color="auto" w:fill="auto"/>
                  <w:noWrap/>
                  <w:vAlign w:val="center"/>
                </w:tcPr>
                <w:p w14:paraId="6D103D04"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UVT</w:t>
                  </w:r>
                </w:p>
              </w:tc>
              <w:tc>
                <w:tcPr>
                  <w:tcW w:w="1636" w:type="dxa"/>
                  <w:shd w:val="clear" w:color="auto" w:fill="auto"/>
                  <w:noWrap/>
                  <w:vAlign w:val="center"/>
                </w:tcPr>
                <w:p w14:paraId="2301C607" w14:textId="7766C48E" w:rsidR="000C05B3" w:rsidRPr="00C15B7B" w:rsidRDefault="00F90A26" w:rsidP="000C05B3">
                  <w:pPr>
                    <w:spacing w:after="0" w:line="240" w:lineRule="auto"/>
                    <w:jc w:val="center"/>
                    <w:rPr>
                      <w:rFonts w:ascii="Arial" w:hAnsi="Arial" w:cs="Arial"/>
                      <w:color w:val="000000"/>
                    </w:rPr>
                  </w:pPr>
                  <w:r>
                    <w:rPr>
                      <w:rFonts w:ascii="Arial" w:hAnsi="Arial" w:cs="Arial"/>
                      <w:color w:val="000000"/>
                    </w:rPr>
                    <w:t>2,20 ($ 93.3</w:t>
                  </w:r>
                  <w:r w:rsidR="000C05B3">
                    <w:rPr>
                      <w:rFonts w:ascii="Arial" w:hAnsi="Arial" w:cs="Arial"/>
                      <w:color w:val="000000"/>
                    </w:rPr>
                    <w:t>00</w:t>
                  </w:r>
                  <w:r w:rsidR="000C05B3" w:rsidRPr="00C15B7B">
                    <w:rPr>
                      <w:rFonts w:ascii="Arial" w:hAnsi="Arial" w:cs="Arial"/>
                      <w:color w:val="000000"/>
                    </w:rPr>
                    <w:t>)</w:t>
                  </w:r>
                </w:p>
              </w:tc>
            </w:tr>
            <w:tr w:rsidR="000C05B3" w:rsidRPr="004130C7" w14:paraId="291551AE" w14:textId="77777777" w:rsidTr="000C05B3">
              <w:trPr>
                <w:trHeight w:val="300"/>
              </w:trPr>
              <w:tc>
                <w:tcPr>
                  <w:tcW w:w="4013" w:type="dxa"/>
                  <w:shd w:val="clear" w:color="auto" w:fill="auto"/>
                  <w:noWrap/>
                  <w:vAlign w:val="bottom"/>
                  <w:hideMark/>
                </w:tcPr>
                <w:p w14:paraId="04A507DD" w14:textId="77777777" w:rsidR="000C05B3" w:rsidRPr="00C15B7B" w:rsidRDefault="000C05B3" w:rsidP="000C05B3">
                  <w:pPr>
                    <w:spacing w:after="0" w:line="240" w:lineRule="auto"/>
                    <w:rPr>
                      <w:rFonts w:ascii="Arial" w:hAnsi="Arial" w:cs="Arial"/>
                      <w:color w:val="000000"/>
                    </w:rPr>
                  </w:pPr>
                  <w:r w:rsidRPr="00C15B7B">
                    <w:rPr>
                      <w:rFonts w:ascii="Arial" w:hAnsi="Arial" w:cs="Arial"/>
                      <w:color w:val="000000"/>
                    </w:rPr>
                    <w:t>Ministerio de Transporte</w:t>
                  </w:r>
                </w:p>
              </w:tc>
              <w:tc>
                <w:tcPr>
                  <w:tcW w:w="1408" w:type="dxa"/>
                  <w:shd w:val="clear" w:color="auto" w:fill="auto"/>
                  <w:noWrap/>
                  <w:vAlign w:val="center"/>
                  <w:hideMark/>
                </w:tcPr>
                <w:p w14:paraId="4A2B6201"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Pesos</w:t>
                  </w:r>
                </w:p>
              </w:tc>
              <w:tc>
                <w:tcPr>
                  <w:tcW w:w="1136" w:type="dxa"/>
                  <w:shd w:val="clear" w:color="auto" w:fill="auto"/>
                  <w:noWrap/>
                  <w:vAlign w:val="center"/>
                  <w:hideMark/>
                </w:tcPr>
                <w:p w14:paraId="7D5BAD75"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Fijo</w:t>
                  </w:r>
                </w:p>
              </w:tc>
              <w:tc>
                <w:tcPr>
                  <w:tcW w:w="1636" w:type="dxa"/>
                  <w:shd w:val="clear" w:color="auto" w:fill="auto"/>
                  <w:noWrap/>
                  <w:vAlign w:val="center"/>
                  <w:hideMark/>
                </w:tcPr>
                <w:p w14:paraId="411A4D53" w14:textId="77777777" w:rsidR="000C05B3" w:rsidRPr="00C15B7B" w:rsidRDefault="000C05B3" w:rsidP="000C05B3">
                  <w:pPr>
                    <w:spacing w:after="0" w:line="240" w:lineRule="auto"/>
                    <w:jc w:val="center"/>
                    <w:rPr>
                      <w:rFonts w:ascii="Arial" w:hAnsi="Arial" w:cs="Arial"/>
                      <w:color w:val="000000"/>
                    </w:rPr>
                  </w:pPr>
                  <w:r>
                    <w:rPr>
                      <w:rFonts w:ascii="Arial" w:hAnsi="Arial" w:cs="Arial"/>
                      <w:color w:val="000000"/>
                    </w:rPr>
                    <w:t>N/A</w:t>
                  </w:r>
                </w:p>
              </w:tc>
            </w:tr>
            <w:tr w:rsidR="000C05B3" w:rsidRPr="004130C7" w14:paraId="782CBBD0" w14:textId="77777777" w:rsidTr="000C05B3">
              <w:trPr>
                <w:trHeight w:val="300"/>
              </w:trPr>
              <w:tc>
                <w:tcPr>
                  <w:tcW w:w="4013" w:type="dxa"/>
                  <w:shd w:val="clear" w:color="auto" w:fill="auto"/>
                  <w:noWrap/>
                  <w:vAlign w:val="bottom"/>
                  <w:hideMark/>
                </w:tcPr>
                <w:p w14:paraId="31EB4299" w14:textId="77777777" w:rsidR="000C05B3" w:rsidRPr="00C15B7B" w:rsidRDefault="000C05B3" w:rsidP="000C05B3">
                  <w:pPr>
                    <w:spacing w:after="0" w:line="240" w:lineRule="auto"/>
                    <w:rPr>
                      <w:rFonts w:ascii="Arial" w:hAnsi="Arial" w:cs="Arial"/>
                      <w:color w:val="000000"/>
                    </w:rPr>
                  </w:pPr>
                  <w:r w:rsidRPr="00C15B7B">
                    <w:rPr>
                      <w:rFonts w:ascii="Arial" w:hAnsi="Arial" w:cs="Arial"/>
                      <w:color w:val="000000"/>
                    </w:rPr>
                    <w:t>RUNT</w:t>
                  </w:r>
                </w:p>
              </w:tc>
              <w:tc>
                <w:tcPr>
                  <w:tcW w:w="1408" w:type="dxa"/>
                  <w:shd w:val="clear" w:color="auto" w:fill="auto"/>
                  <w:noWrap/>
                  <w:vAlign w:val="center"/>
                  <w:hideMark/>
                </w:tcPr>
                <w:p w14:paraId="2966BEE0"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Pesos</w:t>
                  </w:r>
                </w:p>
              </w:tc>
              <w:tc>
                <w:tcPr>
                  <w:tcW w:w="1136" w:type="dxa"/>
                  <w:shd w:val="clear" w:color="auto" w:fill="auto"/>
                  <w:noWrap/>
                  <w:vAlign w:val="center"/>
                  <w:hideMark/>
                </w:tcPr>
                <w:p w14:paraId="65B5624D" w14:textId="77777777" w:rsidR="000C05B3" w:rsidRPr="00C15B7B" w:rsidRDefault="000C05B3" w:rsidP="000C05B3">
                  <w:pPr>
                    <w:spacing w:after="0" w:line="240" w:lineRule="auto"/>
                    <w:jc w:val="center"/>
                    <w:rPr>
                      <w:rFonts w:ascii="Arial" w:hAnsi="Arial" w:cs="Arial"/>
                      <w:color w:val="000000"/>
                    </w:rPr>
                  </w:pPr>
                  <w:r w:rsidRPr="00C15B7B">
                    <w:rPr>
                      <w:rFonts w:ascii="Arial" w:hAnsi="Arial" w:cs="Arial"/>
                      <w:color w:val="000000"/>
                    </w:rPr>
                    <w:t>Fijo</w:t>
                  </w:r>
                </w:p>
              </w:tc>
              <w:tc>
                <w:tcPr>
                  <w:tcW w:w="1636" w:type="dxa"/>
                  <w:shd w:val="clear" w:color="auto" w:fill="auto"/>
                  <w:noWrap/>
                  <w:vAlign w:val="center"/>
                  <w:hideMark/>
                </w:tcPr>
                <w:p w14:paraId="7A891663" w14:textId="680CA22E" w:rsidR="000C05B3" w:rsidRPr="00C15B7B" w:rsidRDefault="000C05B3" w:rsidP="00C36CCF">
                  <w:pPr>
                    <w:spacing w:after="0" w:line="240" w:lineRule="auto"/>
                    <w:jc w:val="center"/>
                    <w:rPr>
                      <w:rFonts w:ascii="Arial" w:hAnsi="Arial" w:cs="Arial"/>
                      <w:color w:val="000000"/>
                    </w:rPr>
                  </w:pPr>
                  <w:r>
                    <w:rPr>
                      <w:rFonts w:ascii="Arial" w:hAnsi="Arial" w:cs="Arial"/>
                      <w:color w:val="000000"/>
                    </w:rPr>
                    <w:t xml:space="preserve">$ </w:t>
                  </w:r>
                  <w:r w:rsidR="00C36CCF">
                    <w:rPr>
                      <w:rFonts w:ascii="Arial" w:hAnsi="Arial" w:cs="Arial"/>
                      <w:color w:val="000000"/>
                    </w:rPr>
                    <w:t>2.100</w:t>
                  </w:r>
                </w:p>
              </w:tc>
            </w:tr>
            <w:tr w:rsidR="000C05B3" w:rsidRPr="004130C7" w14:paraId="68610669" w14:textId="77777777" w:rsidTr="000C05B3">
              <w:trPr>
                <w:trHeight w:val="300"/>
              </w:trPr>
              <w:tc>
                <w:tcPr>
                  <w:tcW w:w="6557" w:type="dxa"/>
                  <w:gridSpan w:val="3"/>
                  <w:shd w:val="clear" w:color="auto" w:fill="auto"/>
                  <w:noWrap/>
                  <w:vAlign w:val="bottom"/>
                  <w:hideMark/>
                </w:tcPr>
                <w:p w14:paraId="672E1152" w14:textId="77777777" w:rsidR="000C05B3" w:rsidRPr="00C15B7B" w:rsidRDefault="000C05B3" w:rsidP="000C05B3">
                  <w:pPr>
                    <w:spacing w:after="0" w:line="240" w:lineRule="auto"/>
                    <w:jc w:val="center"/>
                    <w:rPr>
                      <w:rFonts w:ascii="Arial" w:hAnsi="Arial" w:cs="Arial"/>
                      <w:b/>
                      <w:bCs/>
                      <w:color w:val="000000"/>
                    </w:rPr>
                  </w:pPr>
                  <w:r w:rsidRPr="00C15B7B">
                    <w:rPr>
                      <w:rFonts w:ascii="Arial" w:hAnsi="Arial" w:cs="Arial"/>
                      <w:b/>
                      <w:bCs/>
                      <w:color w:val="000000"/>
                    </w:rPr>
                    <w:t>TOTAL</w:t>
                  </w:r>
                  <w:r>
                    <w:rPr>
                      <w:rFonts w:ascii="Arial" w:hAnsi="Arial" w:cs="Arial"/>
                      <w:b/>
                      <w:bCs/>
                      <w:color w:val="000000"/>
                    </w:rPr>
                    <w:t xml:space="preserve"> CARRO - MOTOCARRO</w:t>
                  </w:r>
                </w:p>
              </w:tc>
              <w:tc>
                <w:tcPr>
                  <w:tcW w:w="1636" w:type="dxa"/>
                  <w:shd w:val="clear" w:color="auto" w:fill="auto"/>
                  <w:noWrap/>
                  <w:vAlign w:val="center"/>
                  <w:hideMark/>
                </w:tcPr>
                <w:p w14:paraId="6D5B733E" w14:textId="24BDC030" w:rsidR="000C05B3" w:rsidRPr="00C15B7B" w:rsidRDefault="00C36CCF" w:rsidP="00F90A26">
                  <w:pPr>
                    <w:spacing w:after="0" w:line="240" w:lineRule="auto"/>
                    <w:jc w:val="center"/>
                    <w:rPr>
                      <w:rFonts w:ascii="Arial" w:hAnsi="Arial" w:cs="Arial"/>
                      <w:color w:val="000000"/>
                    </w:rPr>
                  </w:pPr>
                  <w:r>
                    <w:rPr>
                      <w:rFonts w:ascii="Arial" w:hAnsi="Arial" w:cs="Arial"/>
                      <w:color w:val="000000"/>
                    </w:rPr>
                    <w:t xml:space="preserve">$ </w:t>
                  </w:r>
                  <w:r w:rsidR="00F90A26">
                    <w:rPr>
                      <w:rFonts w:ascii="Arial" w:hAnsi="Arial" w:cs="Arial"/>
                      <w:color w:val="000000"/>
                    </w:rPr>
                    <w:t>150</w:t>
                  </w:r>
                  <w:r>
                    <w:rPr>
                      <w:rFonts w:ascii="Arial" w:hAnsi="Arial" w:cs="Arial"/>
                      <w:color w:val="000000"/>
                    </w:rPr>
                    <w:t>.</w:t>
                  </w:r>
                  <w:r w:rsidR="00F90A26">
                    <w:rPr>
                      <w:rFonts w:ascii="Arial" w:hAnsi="Arial" w:cs="Arial"/>
                      <w:color w:val="000000"/>
                    </w:rPr>
                    <w:t>55</w:t>
                  </w:r>
                  <w:r w:rsidR="000C05B3">
                    <w:rPr>
                      <w:rFonts w:ascii="Arial" w:hAnsi="Arial" w:cs="Arial"/>
                      <w:color w:val="000000"/>
                    </w:rPr>
                    <w:t>0</w:t>
                  </w:r>
                </w:p>
              </w:tc>
            </w:tr>
            <w:tr w:rsidR="000C05B3" w:rsidRPr="004130C7" w14:paraId="1836959E" w14:textId="77777777" w:rsidTr="000C05B3">
              <w:trPr>
                <w:trHeight w:val="300"/>
              </w:trPr>
              <w:tc>
                <w:tcPr>
                  <w:tcW w:w="6557" w:type="dxa"/>
                  <w:gridSpan w:val="3"/>
                  <w:shd w:val="clear" w:color="auto" w:fill="auto"/>
                  <w:noWrap/>
                  <w:vAlign w:val="bottom"/>
                </w:tcPr>
                <w:p w14:paraId="6D3FD1C5" w14:textId="77777777" w:rsidR="000C05B3" w:rsidRPr="00C15B7B" w:rsidRDefault="000C05B3" w:rsidP="000C05B3">
                  <w:pPr>
                    <w:spacing w:after="0" w:line="240" w:lineRule="auto"/>
                    <w:jc w:val="center"/>
                    <w:rPr>
                      <w:rFonts w:ascii="Arial" w:hAnsi="Arial" w:cs="Arial"/>
                      <w:b/>
                      <w:bCs/>
                      <w:color w:val="000000"/>
                    </w:rPr>
                  </w:pPr>
                  <w:r w:rsidRPr="00C15B7B">
                    <w:rPr>
                      <w:rFonts w:ascii="Arial" w:hAnsi="Arial" w:cs="Arial"/>
                      <w:b/>
                      <w:bCs/>
                      <w:color w:val="000000"/>
                    </w:rPr>
                    <w:t>TOTAL</w:t>
                  </w:r>
                  <w:r>
                    <w:rPr>
                      <w:rFonts w:ascii="Arial" w:hAnsi="Arial" w:cs="Arial"/>
                      <w:b/>
                      <w:bCs/>
                      <w:color w:val="000000"/>
                    </w:rPr>
                    <w:t xml:space="preserve"> MOTO </w:t>
                  </w:r>
                </w:p>
              </w:tc>
              <w:tc>
                <w:tcPr>
                  <w:tcW w:w="1636" w:type="dxa"/>
                  <w:shd w:val="clear" w:color="auto" w:fill="auto"/>
                  <w:noWrap/>
                  <w:vAlign w:val="center"/>
                </w:tcPr>
                <w:p w14:paraId="445F546C" w14:textId="79ED8D57" w:rsidR="000C05B3" w:rsidRPr="00C15B7B" w:rsidRDefault="00F90A26" w:rsidP="000C05B3">
                  <w:pPr>
                    <w:spacing w:after="0" w:line="240" w:lineRule="auto"/>
                    <w:jc w:val="center"/>
                    <w:rPr>
                      <w:rFonts w:ascii="Arial" w:hAnsi="Arial" w:cs="Arial"/>
                      <w:color w:val="000000"/>
                    </w:rPr>
                  </w:pPr>
                  <w:r>
                    <w:rPr>
                      <w:rFonts w:ascii="Arial" w:hAnsi="Arial" w:cs="Arial"/>
                      <w:color w:val="000000"/>
                    </w:rPr>
                    <w:t>$ 95.4</w:t>
                  </w:r>
                  <w:r w:rsidR="000C05B3">
                    <w:rPr>
                      <w:rFonts w:ascii="Arial" w:hAnsi="Arial" w:cs="Arial"/>
                      <w:color w:val="000000"/>
                    </w:rPr>
                    <w:t>00</w:t>
                  </w:r>
                </w:p>
              </w:tc>
            </w:tr>
          </w:tbl>
          <w:p w14:paraId="3AEA3718" w14:textId="77777777" w:rsidR="00CB0D90" w:rsidRDefault="00CB0D90" w:rsidP="00CB0D90">
            <w:pPr>
              <w:spacing w:after="0"/>
              <w:rPr>
                <w:rFonts w:ascii="Arial" w:hAnsi="Arial" w:cs="Arial"/>
                <w:b/>
                <w:i/>
                <w:iCs/>
                <w:color w:val="808080" w:themeColor="background1" w:themeShade="80"/>
                <w:sz w:val="20"/>
                <w:szCs w:val="20"/>
              </w:rPr>
            </w:pPr>
          </w:p>
          <w:p w14:paraId="310ACB9F" w14:textId="3013866C" w:rsidR="00CB0D90" w:rsidRPr="002E1186" w:rsidRDefault="00CB0D90" w:rsidP="00CB0D90">
            <w:pPr>
              <w:spacing w:after="0"/>
              <w:rPr>
                <w:rFonts w:ascii="Arial" w:hAnsi="Arial" w:cs="Arial"/>
                <w:b/>
                <w:i/>
                <w:iCs/>
                <w:color w:val="808080" w:themeColor="background1" w:themeShade="80"/>
                <w:sz w:val="20"/>
                <w:szCs w:val="20"/>
              </w:rPr>
            </w:pPr>
            <w:r>
              <w:rPr>
                <w:rFonts w:ascii="Arial" w:hAnsi="Arial" w:cs="Arial"/>
              </w:rPr>
              <w:t xml:space="preserve">Haga clic </w:t>
            </w:r>
            <w:hyperlink r:id="rId9" w:history="1">
              <w:r w:rsidRPr="00862BA0">
                <w:rPr>
                  <w:rStyle w:val="Hipervnculo"/>
                  <w:rFonts w:ascii="Arial" w:hAnsi="Arial" w:cs="Arial"/>
                </w:rPr>
                <w:t>Aquí</w:t>
              </w:r>
            </w:hyperlink>
            <w:r>
              <w:rPr>
                <w:rFonts w:ascii="Arial" w:hAnsi="Arial" w:cs="Arial"/>
              </w:rPr>
              <w:t xml:space="preserve"> para conocer</w:t>
            </w:r>
            <w:r w:rsidRPr="00D026E1">
              <w:rPr>
                <w:rFonts w:ascii="Arial" w:hAnsi="Arial" w:cs="Arial"/>
              </w:rPr>
              <w:t xml:space="preserve"> las tarifas de trámites y servicios de la Secretaría de Movilidad</w:t>
            </w:r>
            <w:r>
              <w:rPr>
                <w:rFonts w:ascii="Arial" w:hAnsi="Arial" w:cs="Arial"/>
              </w:rPr>
              <w:t>.</w:t>
            </w:r>
          </w:p>
        </w:tc>
      </w:tr>
      <w:tr w:rsidR="00CB0D90" w:rsidRPr="00882CEE" w14:paraId="109701E1" w14:textId="77777777" w:rsidTr="00CB0D90">
        <w:trPr>
          <w:trHeight w:val="702"/>
          <w:jc w:val="center"/>
        </w:trPr>
        <w:tc>
          <w:tcPr>
            <w:tcW w:w="1696" w:type="dxa"/>
            <w:vMerge w:val="restart"/>
            <w:shd w:val="clear" w:color="auto" w:fill="BFBFBF" w:themeFill="background1" w:themeFillShade="BF"/>
            <w:vAlign w:val="center"/>
          </w:tcPr>
          <w:p w14:paraId="5501DE32" w14:textId="056C66A3" w:rsidR="00CB0D90" w:rsidRPr="00882CEE" w:rsidRDefault="00CB0D90" w:rsidP="00CB0D90">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804" w:type="dxa"/>
            <w:gridSpan w:val="4"/>
            <w:tcBorders>
              <w:bottom w:val="single" w:sz="4" w:space="0" w:color="000000"/>
            </w:tcBorders>
            <w:shd w:val="pct25" w:color="auto" w:fill="auto"/>
            <w:vAlign w:val="center"/>
          </w:tcPr>
          <w:p w14:paraId="43B619F4" w14:textId="77777777" w:rsidR="00CB0D90" w:rsidRPr="00882CEE" w:rsidRDefault="00CB0D90" w:rsidP="00CB0D90">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017E23B6" w14:textId="77777777" w:rsidR="00CB0D90" w:rsidRPr="002B1EA4" w:rsidRDefault="00CB0D90" w:rsidP="00CB0D90">
            <w:pPr>
              <w:spacing w:after="0" w:line="240" w:lineRule="auto"/>
              <w:rPr>
                <w:rFonts w:ascii="Arial" w:hAnsi="Arial" w:cs="Arial"/>
              </w:rPr>
            </w:pPr>
            <w:r w:rsidRPr="002B1EA4">
              <w:rPr>
                <w:rFonts w:ascii="Arial" w:hAnsi="Arial" w:cs="Arial"/>
              </w:rPr>
              <w:t>60 minutos, a partir del pago del trámite.</w:t>
            </w:r>
          </w:p>
          <w:p w14:paraId="3C0E6DCC" w14:textId="5F2CA281" w:rsidR="00CB0D90" w:rsidRPr="002E1186" w:rsidRDefault="00CB0D90" w:rsidP="00CB0D90">
            <w:pPr>
              <w:spacing w:after="0"/>
              <w:rPr>
                <w:rFonts w:ascii="Arial" w:hAnsi="Arial" w:cs="Arial"/>
                <w:b/>
                <w:i/>
                <w:iCs/>
                <w:color w:val="808080" w:themeColor="background1" w:themeShade="80"/>
                <w:sz w:val="20"/>
                <w:szCs w:val="20"/>
              </w:rPr>
            </w:pPr>
            <w:r w:rsidRPr="002B1EA4">
              <w:rPr>
                <w:rFonts w:ascii="Arial" w:hAnsi="Arial" w:cs="Arial"/>
              </w:rPr>
              <w:t>3 días hábiles para la resolución.</w:t>
            </w:r>
          </w:p>
        </w:tc>
      </w:tr>
      <w:tr w:rsidR="00CB0D90" w:rsidRPr="00882CEE" w14:paraId="189746CF" w14:textId="77777777" w:rsidTr="00CB0D90">
        <w:trPr>
          <w:trHeight w:val="836"/>
          <w:jc w:val="center"/>
        </w:trPr>
        <w:tc>
          <w:tcPr>
            <w:tcW w:w="1696" w:type="dxa"/>
            <w:vMerge/>
            <w:shd w:val="clear" w:color="auto" w:fill="BFBFBF" w:themeFill="background1" w:themeFillShade="BF"/>
            <w:vAlign w:val="center"/>
          </w:tcPr>
          <w:p w14:paraId="0C2FD541" w14:textId="77777777" w:rsidR="00CB0D90" w:rsidRPr="00882CEE" w:rsidRDefault="00CB0D90" w:rsidP="00CB0D90">
            <w:pPr>
              <w:spacing w:after="0"/>
              <w:rPr>
                <w:rFonts w:ascii="Arial" w:hAnsi="Arial" w:cs="Arial"/>
                <w:b/>
              </w:rPr>
            </w:pPr>
          </w:p>
        </w:tc>
        <w:tc>
          <w:tcPr>
            <w:tcW w:w="3804" w:type="dxa"/>
            <w:gridSpan w:val="4"/>
            <w:shd w:val="pct25" w:color="auto" w:fill="auto"/>
            <w:vAlign w:val="center"/>
          </w:tcPr>
          <w:p w14:paraId="2214E127" w14:textId="77777777" w:rsidR="00CB0D90" w:rsidRPr="00882CEE" w:rsidRDefault="00CB0D90" w:rsidP="00CB0D90">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CB770E3" w14:textId="77777777" w:rsidR="00CB0D90" w:rsidRPr="002B1EA4" w:rsidRDefault="00CB0D90" w:rsidP="00CB0D90">
            <w:pPr>
              <w:pStyle w:val="Ttulo3"/>
              <w:shd w:val="clear" w:color="auto" w:fill="FFFFFF"/>
              <w:spacing w:before="150" w:after="150" w:line="288" w:lineRule="atLeast"/>
              <w:rPr>
                <w:rFonts w:ascii="Arial" w:hAnsi="Arial" w:cs="Arial"/>
                <w:b w:val="0"/>
                <w:color w:val="auto"/>
              </w:rPr>
            </w:pPr>
            <w:r w:rsidRPr="002B1EA4">
              <w:rPr>
                <w:rFonts w:ascii="Arial" w:hAnsi="Arial" w:cs="Arial"/>
                <w:b w:val="0"/>
                <w:color w:val="auto"/>
              </w:rPr>
              <w:t>Certificado de cancelación de matrícula.</w:t>
            </w:r>
          </w:p>
          <w:p w14:paraId="3EBA9FF5" w14:textId="6472938C" w:rsidR="00CB0D90" w:rsidRPr="002E1186" w:rsidRDefault="00CB0D90" w:rsidP="00CB0D90">
            <w:pPr>
              <w:spacing w:after="0"/>
              <w:rPr>
                <w:rFonts w:ascii="Arial" w:hAnsi="Arial" w:cs="Arial"/>
                <w:b/>
                <w:i/>
                <w:iCs/>
                <w:color w:val="808080" w:themeColor="background1" w:themeShade="80"/>
                <w:sz w:val="20"/>
                <w:szCs w:val="20"/>
              </w:rPr>
            </w:pPr>
            <w:r w:rsidRPr="002B1EA4">
              <w:rPr>
                <w:rFonts w:ascii="Arial" w:hAnsi="Arial" w:cs="Arial"/>
              </w:rPr>
              <w:t>Resolución de cancelación de matrícula.</w:t>
            </w:r>
          </w:p>
        </w:tc>
      </w:tr>
      <w:tr w:rsidR="00CB0D90" w:rsidRPr="00882CEE" w14:paraId="07CC1B9E" w14:textId="77777777" w:rsidTr="00CB0D90">
        <w:trPr>
          <w:trHeight w:val="849"/>
          <w:jc w:val="center"/>
        </w:trPr>
        <w:tc>
          <w:tcPr>
            <w:tcW w:w="1696" w:type="dxa"/>
            <w:shd w:val="clear" w:color="auto" w:fill="BFBFBF" w:themeFill="background1" w:themeFillShade="BF"/>
            <w:vAlign w:val="center"/>
          </w:tcPr>
          <w:p w14:paraId="7E842DA4" w14:textId="52A8769D" w:rsidR="00CB0D90" w:rsidRPr="00882CEE" w:rsidRDefault="00CB0D90" w:rsidP="00CB0D90">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510" w:type="dxa"/>
            <w:gridSpan w:val="10"/>
            <w:shd w:val="clear" w:color="auto" w:fill="auto"/>
            <w:vAlign w:val="center"/>
          </w:tcPr>
          <w:p w14:paraId="2FD7E07E" w14:textId="266E8E03" w:rsidR="00CB0D90" w:rsidRPr="002E1186" w:rsidRDefault="00CB0D90" w:rsidP="00CB0D90">
            <w:pPr>
              <w:spacing w:after="0"/>
              <w:rPr>
                <w:rFonts w:ascii="Arial" w:hAnsi="Arial" w:cs="Arial"/>
                <w:b/>
                <w:i/>
                <w:iCs/>
                <w:color w:val="808080" w:themeColor="background1" w:themeShade="80"/>
                <w:sz w:val="20"/>
                <w:szCs w:val="20"/>
              </w:rPr>
            </w:pPr>
            <w:r w:rsidRPr="002B1EA4">
              <w:rPr>
                <w:rFonts w:ascii="Arial" w:hAnsi="Arial" w:cs="Arial"/>
              </w:rPr>
              <w:t>Presencial en los puntos de atención o telefónico en el</w:t>
            </w:r>
            <w:r>
              <w:rPr>
                <w:rFonts w:ascii="Arial" w:hAnsi="Arial" w:cs="Arial"/>
              </w:rPr>
              <w:t xml:space="preserve"> (604) </w:t>
            </w:r>
            <w:r w:rsidRPr="002B1EA4">
              <w:rPr>
                <w:rFonts w:ascii="Arial" w:hAnsi="Arial" w:cs="Arial"/>
              </w:rPr>
              <w:t>372 33 00.</w:t>
            </w:r>
          </w:p>
        </w:tc>
      </w:tr>
      <w:tr w:rsidR="00CB0D90" w:rsidRPr="00882CEE" w14:paraId="11236DAB" w14:textId="77777777" w:rsidTr="00CB0D90">
        <w:trPr>
          <w:trHeight w:val="872"/>
          <w:jc w:val="center"/>
        </w:trPr>
        <w:tc>
          <w:tcPr>
            <w:tcW w:w="1696" w:type="dxa"/>
            <w:shd w:val="clear" w:color="auto" w:fill="BFBFBF" w:themeFill="background1" w:themeFillShade="BF"/>
            <w:vAlign w:val="center"/>
          </w:tcPr>
          <w:p w14:paraId="3C4C27B5" w14:textId="71AAAF81" w:rsidR="00CB0D90" w:rsidRPr="00882CEE" w:rsidRDefault="00CB0D90" w:rsidP="00CB0D90">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510" w:type="dxa"/>
            <w:gridSpan w:val="10"/>
            <w:shd w:val="clear" w:color="auto" w:fill="auto"/>
            <w:vAlign w:val="center"/>
          </w:tcPr>
          <w:p w14:paraId="68DB290A" w14:textId="77777777" w:rsidR="00CB0D90" w:rsidRPr="00A13259" w:rsidRDefault="00CB0D90" w:rsidP="00CB0D90">
            <w:pPr>
              <w:pStyle w:val="Prrafodelista"/>
              <w:numPr>
                <w:ilvl w:val="0"/>
                <w:numId w:val="13"/>
              </w:numPr>
              <w:shd w:val="clear" w:color="auto" w:fill="FFFFFF"/>
              <w:spacing w:after="0" w:line="240" w:lineRule="atLeast"/>
              <w:ind w:right="240"/>
              <w:jc w:val="both"/>
              <w:rPr>
                <w:rFonts w:ascii="Arial" w:hAnsi="Arial" w:cs="Arial"/>
              </w:rPr>
            </w:pPr>
            <w:r w:rsidRPr="002B1EA4">
              <w:rPr>
                <w:rFonts w:ascii="Arial" w:hAnsi="Arial" w:cs="Arial"/>
                <w:shd w:val="clear" w:color="auto" w:fill="FFFFFF"/>
              </w:rPr>
              <w:t>Decreto Ley 019 de 2012 (Artículos 9, 15, 199, 201, 202)</w:t>
            </w:r>
          </w:p>
          <w:p w14:paraId="47FA7FAA" w14:textId="77777777" w:rsidR="00A13259" w:rsidRPr="00A13259" w:rsidRDefault="00A13259" w:rsidP="00A13259">
            <w:pPr>
              <w:pStyle w:val="Prrafodelista"/>
              <w:numPr>
                <w:ilvl w:val="0"/>
                <w:numId w:val="13"/>
              </w:numPr>
              <w:shd w:val="clear" w:color="auto" w:fill="FFFFFF"/>
              <w:spacing w:after="0" w:line="240" w:lineRule="atLeast"/>
              <w:ind w:right="240"/>
              <w:jc w:val="both"/>
              <w:rPr>
                <w:rFonts w:ascii="Arial" w:hAnsi="Arial" w:cs="Arial"/>
              </w:rPr>
            </w:pPr>
            <w:r w:rsidRPr="00A13259">
              <w:rPr>
                <w:rFonts w:ascii="Arial" w:hAnsi="Arial" w:cs="Arial"/>
              </w:rPr>
              <w:t>Ley 2197 de 2022, Art. 43.</w:t>
            </w:r>
          </w:p>
          <w:p w14:paraId="7000788B" w14:textId="77777777" w:rsidR="00A13259" w:rsidRPr="00A13259" w:rsidRDefault="00A13259" w:rsidP="00A13259">
            <w:pPr>
              <w:pStyle w:val="Prrafodelista"/>
              <w:numPr>
                <w:ilvl w:val="0"/>
                <w:numId w:val="13"/>
              </w:numPr>
              <w:shd w:val="clear" w:color="auto" w:fill="FFFFFF"/>
              <w:spacing w:after="0" w:line="240" w:lineRule="atLeast"/>
              <w:ind w:right="240"/>
              <w:jc w:val="both"/>
              <w:rPr>
                <w:rFonts w:ascii="Arial" w:hAnsi="Arial" w:cs="Arial"/>
              </w:rPr>
            </w:pPr>
            <w:r w:rsidRPr="00A13259">
              <w:rPr>
                <w:rFonts w:ascii="Arial" w:hAnsi="Arial" w:cs="Arial"/>
              </w:rPr>
              <w:t>Decreto 603 2022</w:t>
            </w:r>
          </w:p>
          <w:p w14:paraId="45636AC8" w14:textId="77777777" w:rsidR="00CF1DAA" w:rsidRDefault="00CF1DAA" w:rsidP="00CF1DAA">
            <w:pPr>
              <w:pStyle w:val="Prrafodelista"/>
              <w:numPr>
                <w:ilvl w:val="0"/>
                <w:numId w:val="13"/>
              </w:numPr>
              <w:shd w:val="clear" w:color="auto" w:fill="FFFFFF"/>
              <w:spacing w:after="0" w:line="240" w:lineRule="atLeast"/>
              <w:ind w:right="240"/>
              <w:jc w:val="both"/>
              <w:rPr>
                <w:rFonts w:ascii="Arial" w:hAnsi="Arial" w:cs="Arial"/>
              </w:rPr>
            </w:pPr>
            <w:r w:rsidRPr="00CF1DAA">
              <w:rPr>
                <w:rFonts w:ascii="Arial" w:hAnsi="Arial" w:cs="Arial"/>
              </w:rPr>
              <w:t>Resolución 20223040055235 de 2022</w:t>
            </w:r>
          </w:p>
          <w:p w14:paraId="3AC25EFE" w14:textId="120452A0" w:rsidR="00CB0D90" w:rsidRDefault="00CB0D90" w:rsidP="00CF1DAA">
            <w:pPr>
              <w:pStyle w:val="Prrafodelista"/>
              <w:numPr>
                <w:ilvl w:val="0"/>
                <w:numId w:val="13"/>
              </w:numPr>
              <w:shd w:val="clear" w:color="auto" w:fill="FFFFFF"/>
              <w:spacing w:after="0" w:line="240" w:lineRule="atLeast"/>
              <w:ind w:right="240"/>
              <w:jc w:val="both"/>
              <w:rPr>
                <w:rFonts w:ascii="Arial" w:hAnsi="Arial" w:cs="Arial"/>
              </w:rPr>
            </w:pPr>
            <w:r w:rsidRPr="002B1EA4">
              <w:rPr>
                <w:rFonts w:ascii="Arial" w:hAnsi="Arial" w:cs="Arial"/>
              </w:rPr>
              <w:t>Ley 769 de 2002</w:t>
            </w:r>
            <w:r>
              <w:rPr>
                <w:rFonts w:ascii="Arial" w:hAnsi="Arial" w:cs="Arial"/>
              </w:rPr>
              <w:t>, artículo 40</w:t>
            </w:r>
            <w:r w:rsidRPr="002B1EA4">
              <w:rPr>
                <w:rFonts w:ascii="Arial" w:hAnsi="Arial" w:cs="Arial"/>
              </w:rPr>
              <w:t>.</w:t>
            </w:r>
          </w:p>
          <w:p w14:paraId="3B3D3FC0" w14:textId="737E669B" w:rsidR="00F90A26" w:rsidRPr="002B1EA4" w:rsidRDefault="00F90A26" w:rsidP="00F90A26">
            <w:pPr>
              <w:pStyle w:val="Prrafodelista"/>
              <w:numPr>
                <w:ilvl w:val="0"/>
                <w:numId w:val="13"/>
              </w:numPr>
              <w:shd w:val="clear" w:color="auto" w:fill="FFFFFF"/>
              <w:spacing w:after="0" w:line="240" w:lineRule="atLeast"/>
              <w:ind w:right="240"/>
              <w:jc w:val="both"/>
              <w:rPr>
                <w:rFonts w:ascii="Arial" w:hAnsi="Arial" w:cs="Arial"/>
              </w:rPr>
            </w:pPr>
            <w:r w:rsidRPr="00F90A26">
              <w:rPr>
                <w:rFonts w:ascii="Arial" w:hAnsi="Arial" w:cs="Arial"/>
              </w:rPr>
              <w:t>Resolución 001264 de 2022</w:t>
            </w:r>
          </w:p>
          <w:p w14:paraId="4DC30180" w14:textId="77777777" w:rsidR="00CB0D90" w:rsidRPr="002B1EA4" w:rsidRDefault="00CB0D90" w:rsidP="00CB0D90">
            <w:pPr>
              <w:pStyle w:val="Prrafodelista"/>
              <w:numPr>
                <w:ilvl w:val="0"/>
                <w:numId w:val="13"/>
              </w:numPr>
              <w:shd w:val="clear" w:color="auto" w:fill="FFFFFF"/>
              <w:spacing w:after="0" w:line="240" w:lineRule="atLeast"/>
              <w:ind w:right="240"/>
              <w:jc w:val="both"/>
              <w:rPr>
                <w:rFonts w:ascii="Arial" w:hAnsi="Arial" w:cs="Arial"/>
              </w:rPr>
            </w:pPr>
            <w:r w:rsidRPr="002B1EA4">
              <w:rPr>
                <w:rFonts w:ascii="Arial" w:hAnsi="Arial" w:cs="Arial"/>
                <w:shd w:val="clear" w:color="auto" w:fill="FFFFFF"/>
              </w:rPr>
              <w:t>Ley 1005 de 2006 (Artículo 6)</w:t>
            </w:r>
            <w:r>
              <w:rPr>
                <w:rFonts w:ascii="Arial" w:hAnsi="Arial" w:cs="Arial"/>
                <w:shd w:val="clear" w:color="auto" w:fill="FFFFFF"/>
              </w:rPr>
              <w:t>, referente a las tarifas</w:t>
            </w:r>
            <w:r w:rsidRPr="002B1EA4">
              <w:rPr>
                <w:rFonts w:ascii="Arial" w:hAnsi="Arial" w:cs="Arial"/>
              </w:rPr>
              <w:t>.</w:t>
            </w:r>
          </w:p>
          <w:p w14:paraId="4D1D736D" w14:textId="77777777" w:rsidR="00CB0D90" w:rsidRDefault="00CB0D90" w:rsidP="00CB0D90">
            <w:pPr>
              <w:pStyle w:val="Prrafodelista"/>
              <w:numPr>
                <w:ilvl w:val="0"/>
                <w:numId w:val="13"/>
              </w:numPr>
              <w:shd w:val="clear" w:color="auto" w:fill="FFFFFF"/>
              <w:spacing w:after="0" w:line="240" w:lineRule="atLeast"/>
              <w:ind w:right="240"/>
              <w:jc w:val="both"/>
              <w:rPr>
                <w:rFonts w:ascii="Arial" w:hAnsi="Arial" w:cs="Arial"/>
              </w:rPr>
            </w:pPr>
            <w:r w:rsidRPr="002B1EA4">
              <w:rPr>
                <w:rFonts w:ascii="Arial" w:hAnsi="Arial" w:cs="Arial"/>
              </w:rPr>
              <w:t>Resolución 012379 de 2012</w:t>
            </w:r>
            <w:r>
              <w:rPr>
                <w:rFonts w:ascii="Arial" w:hAnsi="Arial" w:cs="Arial"/>
              </w:rPr>
              <w:t>, artículos 16 y 17, del Ministerio de Transporte.</w:t>
            </w:r>
          </w:p>
          <w:p w14:paraId="7DE1F3F6" w14:textId="77777777" w:rsidR="00CB0D90" w:rsidRPr="00E91DDC" w:rsidRDefault="00CB0D90" w:rsidP="00CB0D90">
            <w:pPr>
              <w:pStyle w:val="Prrafodelista"/>
              <w:numPr>
                <w:ilvl w:val="0"/>
                <w:numId w:val="13"/>
              </w:numPr>
              <w:shd w:val="clear" w:color="auto" w:fill="FFFFFF"/>
              <w:spacing w:after="0" w:line="240" w:lineRule="atLeast"/>
              <w:ind w:right="240"/>
              <w:jc w:val="both"/>
            </w:pPr>
            <w:r w:rsidRPr="00E91DDC">
              <w:rPr>
                <w:rFonts w:ascii="Arial" w:hAnsi="Arial" w:cs="Arial"/>
                <w:color w:val="000000"/>
                <w:sz w:val="21"/>
                <w:szCs w:val="21"/>
              </w:rPr>
              <w:t xml:space="preserve">Resolución 3405 de 2013, art. 5 °, del Ministerio de Ministerio de Transporte, modifica el artículo 16 </w:t>
            </w:r>
            <w:r>
              <w:rPr>
                <w:rFonts w:ascii="Arial" w:hAnsi="Arial" w:cs="Arial"/>
                <w:color w:val="000000"/>
                <w:sz w:val="21"/>
                <w:szCs w:val="21"/>
              </w:rPr>
              <w:t>de la Resolución 12379 de 2012.</w:t>
            </w:r>
          </w:p>
          <w:p w14:paraId="404F4DC2" w14:textId="77777777" w:rsidR="00CB0D90" w:rsidRPr="00CB0D90" w:rsidRDefault="00CB0D90" w:rsidP="00CB0D90">
            <w:pPr>
              <w:pStyle w:val="Prrafodelista"/>
              <w:numPr>
                <w:ilvl w:val="0"/>
                <w:numId w:val="13"/>
              </w:numPr>
              <w:shd w:val="clear" w:color="auto" w:fill="FFFFFF"/>
              <w:spacing w:after="0" w:line="240" w:lineRule="atLeast"/>
              <w:ind w:right="240"/>
              <w:jc w:val="both"/>
              <w:rPr>
                <w:rFonts w:ascii="Arial" w:hAnsi="Arial" w:cs="Arial"/>
                <w:b/>
                <w:i/>
                <w:iCs/>
                <w:color w:val="808080" w:themeColor="background1" w:themeShade="80"/>
                <w:sz w:val="20"/>
                <w:szCs w:val="20"/>
              </w:rPr>
            </w:pPr>
            <w:r w:rsidRPr="00E91DDC">
              <w:rPr>
                <w:rFonts w:ascii="Arial" w:hAnsi="Arial" w:cs="Arial"/>
              </w:rPr>
              <w:t>Resolución 5304 de 2019, del Ministerio de Transporte.</w:t>
            </w:r>
          </w:p>
          <w:p w14:paraId="509C2425" w14:textId="2A1D4791" w:rsidR="00CB0D90" w:rsidRPr="002E1186" w:rsidRDefault="00CB0D90" w:rsidP="00CB0D90">
            <w:pPr>
              <w:pStyle w:val="Prrafodelista"/>
              <w:numPr>
                <w:ilvl w:val="0"/>
                <w:numId w:val="13"/>
              </w:numPr>
              <w:shd w:val="clear" w:color="auto" w:fill="FFFFFF"/>
              <w:spacing w:after="0" w:line="240" w:lineRule="atLeast"/>
              <w:ind w:right="240"/>
              <w:jc w:val="both"/>
              <w:rPr>
                <w:rFonts w:ascii="Arial" w:hAnsi="Arial" w:cs="Arial"/>
                <w:b/>
                <w:i/>
                <w:iCs/>
                <w:color w:val="808080" w:themeColor="background1" w:themeShade="80"/>
                <w:sz w:val="20"/>
                <w:szCs w:val="20"/>
              </w:rPr>
            </w:pPr>
            <w:r w:rsidRPr="002B1EA4">
              <w:rPr>
                <w:rFonts w:ascii="Arial" w:hAnsi="Arial" w:cs="Arial"/>
              </w:rPr>
              <w:t>Acuerdo Municipal 030 de 2012. Art. 15</w:t>
            </w:r>
            <w:r>
              <w:rPr>
                <w:rFonts w:ascii="Arial" w:hAnsi="Arial" w:cs="Arial"/>
              </w:rPr>
              <w:t xml:space="preserve">8, modificado por el Acuerdo municipal 019 de 2017, art  15 y el Acuerdo Municipal 018 de 2017, art 18. </w:t>
            </w:r>
            <w:r w:rsidRPr="002B1EA4">
              <w:rPr>
                <w:rFonts w:ascii="Arial" w:hAnsi="Arial" w:cs="Arial"/>
              </w:rPr>
              <w:t xml:space="preserve"> </w:t>
            </w:r>
          </w:p>
        </w:tc>
      </w:tr>
      <w:tr w:rsidR="00CB0D90" w:rsidRPr="00CB0D90" w14:paraId="52312B78" w14:textId="77777777" w:rsidTr="000C05B3">
        <w:trPr>
          <w:trHeight w:val="619"/>
          <w:jc w:val="center"/>
        </w:trPr>
        <w:tc>
          <w:tcPr>
            <w:tcW w:w="1696" w:type="dxa"/>
            <w:shd w:val="clear" w:color="auto" w:fill="BFBFBF" w:themeFill="background1" w:themeFillShade="BF"/>
            <w:vAlign w:val="center"/>
          </w:tcPr>
          <w:p w14:paraId="1B22D4A9" w14:textId="45D1CB69" w:rsidR="00CB0D90" w:rsidRPr="00CB0D90" w:rsidRDefault="00CB0D90" w:rsidP="00CB0D90">
            <w:pPr>
              <w:spacing w:after="0" w:line="240" w:lineRule="auto"/>
              <w:contextualSpacing/>
              <w:rPr>
                <w:rFonts w:ascii="Arial" w:eastAsia="Times New Roman" w:hAnsi="Arial" w:cs="Arial"/>
                <w:b/>
                <w:lang w:eastAsia="es-CO"/>
              </w:rPr>
            </w:pPr>
            <w:r w:rsidRPr="00CB0D90">
              <w:rPr>
                <w:rFonts w:ascii="Arial" w:eastAsia="Times New Roman" w:hAnsi="Arial" w:cs="Arial"/>
                <w:b/>
                <w:lang w:eastAsia="es-CO"/>
              </w:rPr>
              <w:t xml:space="preserve">Actualizado por: </w:t>
            </w:r>
          </w:p>
        </w:tc>
        <w:tc>
          <w:tcPr>
            <w:tcW w:w="4800" w:type="dxa"/>
            <w:gridSpan w:val="5"/>
            <w:tcBorders>
              <w:right w:val="single" w:sz="4" w:space="0" w:color="auto"/>
            </w:tcBorders>
            <w:shd w:val="clear" w:color="auto" w:fill="auto"/>
            <w:vAlign w:val="center"/>
          </w:tcPr>
          <w:p w14:paraId="4554175E" w14:textId="0E6D90C1" w:rsidR="00CB0D90" w:rsidRPr="00CB0D90" w:rsidRDefault="00CB0D90" w:rsidP="00CB0D90">
            <w:pPr>
              <w:spacing w:after="0"/>
              <w:rPr>
                <w:rFonts w:ascii="Arial" w:hAnsi="Arial" w:cs="Arial"/>
                <w:bCs/>
                <w:color w:val="000000" w:themeColor="text1"/>
              </w:rPr>
            </w:pPr>
            <w:r w:rsidRPr="00CB0D90">
              <w:rPr>
                <w:rFonts w:ascii="Arial" w:hAnsi="Arial" w:cs="Arial"/>
                <w:bCs/>
                <w:color w:val="000000" w:themeColor="text1"/>
              </w:rPr>
              <w:t xml:space="preserve">Jefe </w:t>
            </w:r>
            <w:r w:rsidR="00821064">
              <w:rPr>
                <w:rFonts w:ascii="Arial" w:hAnsi="Arial" w:cs="Arial"/>
                <w:bCs/>
                <w:color w:val="000000" w:themeColor="text1"/>
              </w:rPr>
              <w:t>A</w:t>
            </w:r>
            <w:r w:rsidRPr="00CB0D90">
              <w:rPr>
                <w:rFonts w:ascii="Arial" w:hAnsi="Arial" w:cs="Arial"/>
                <w:bCs/>
                <w:color w:val="000000" w:themeColor="text1"/>
              </w:rPr>
              <w:t>dministrativo</w:t>
            </w:r>
            <w:r w:rsidR="00821064">
              <w:rPr>
                <w:rFonts w:ascii="Arial" w:hAnsi="Arial" w:cs="Arial"/>
                <w:bCs/>
                <w:color w:val="000000" w:themeColor="text1"/>
              </w:rPr>
              <w:t xml:space="preserve"> Movilidad</w:t>
            </w:r>
          </w:p>
          <w:p w14:paraId="5D09EF75" w14:textId="11940B37" w:rsidR="00CB0D90" w:rsidRPr="00CB0D90" w:rsidRDefault="00CB0D90" w:rsidP="00CB0D90">
            <w:pPr>
              <w:spacing w:after="0"/>
              <w:rPr>
                <w:rFonts w:ascii="Arial" w:hAnsi="Arial" w:cs="Arial"/>
                <w:b/>
                <w:i/>
                <w:iCs/>
                <w:color w:val="808080" w:themeColor="background1" w:themeShade="80"/>
              </w:rPr>
            </w:pPr>
            <w:r w:rsidRPr="00CB0D90">
              <w:rPr>
                <w:rFonts w:ascii="Arial" w:hAnsi="Arial" w:cs="Arial"/>
                <w:bCs/>
                <w:color w:val="000000" w:themeColor="text1"/>
              </w:rPr>
              <w:t>operativo</w:t>
            </w:r>
          </w:p>
        </w:tc>
        <w:tc>
          <w:tcPr>
            <w:tcW w:w="1584"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CB0D90" w:rsidRPr="00CB0D90" w:rsidRDefault="00CB0D90" w:rsidP="00CB0D90">
            <w:pPr>
              <w:spacing w:after="0" w:line="240" w:lineRule="auto"/>
              <w:contextualSpacing/>
              <w:rPr>
                <w:rFonts w:ascii="Arial" w:eastAsia="Times New Roman" w:hAnsi="Arial" w:cs="Arial"/>
                <w:b/>
                <w:lang w:eastAsia="es-CO"/>
              </w:rPr>
            </w:pPr>
            <w:r w:rsidRPr="00CB0D90">
              <w:rPr>
                <w:rFonts w:ascii="Arial" w:eastAsia="Times New Roman" w:hAnsi="Arial" w:cs="Arial"/>
                <w:b/>
                <w:lang w:eastAsia="es-CO"/>
              </w:rPr>
              <w:t>Fecha de actualización:</w:t>
            </w:r>
          </w:p>
        </w:tc>
        <w:tc>
          <w:tcPr>
            <w:tcW w:w="2126" w:type="dxa"/>
            <w:gridSpan w:val="3"/>
            <w:tcBorders>
              <w:left w:val="single" w:sz="4" w:space="0" w:color="auto"/>
            </w:tcBorders>
            <w:shd w:val="clear" w:color="auto" w:fill="auto"/>
            <w:vAlign w:val="center"/>
          </w:tcPr>
          <w:p w14:paraId="2245288B" w14:textId="1D06952E" w:rsidR="00CB0D90" w:rsidRPr="00CB0D90" w:rsidRDefault="008F440E" w:rsidP="008F440E">
            <w:pPr>
              <w:spacing w:after="0"/>
              <w:rPr>
                <w:rFonts w:ascii="Arial" w:hAnsi="Arial" w:cs="Arial"/>
                <w:bCs/>
                <w:color w:val="808080" w:themeColor="background1" w:themeShade="80"/>
              </w:rPr>
            </w:pPr>
            <w:r>
              <w:rPr>
                <w:rFonts w:ascii="Arial" w:hAnsi="Arial" w:cs="Arial"/>
                <w:bCs/>
                <w:color w:val="000000" w:themeColor="text1"/>
              </w:rPr>
              <w:t>13</w:t>
            </w:r>
            <w:r w:rsidR="00F90A26" w:rsidRPr="00F90A26">
              <w:rPr>
                <w:rFonts w:ascii="Arial" w:hAnsi="Arial" w:cs="Arial"/>
                <w:bCs/>
                <w:color w:val="000000" w:themeColor="text1"/>
              </w:rPr>
              <w:t xml:space="preserve"> de </w:t>
            </w:r>
            <w:r>
              <w:rPr>
                <w:rFonts w:ascii="Arial" w:hAnsi="Arial" w:cs="Arial"/>
                <w:bCs/>
                <w:color w:val="000000" w:themeColor="text1"/>
              </w:rPr>
              <w:t>Febrero de 2023</w:t>
            </w:r>
            <w:bookmarkStart w:id="0" w:name="_GoBack"/>
            <w:bookmarkEnd w:id="0"/>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E54A5" w14:textId="77777777" w:rsidR="00790AC5" w:rsidRDefault="00790AC5" w:rsidP="009422F0">
      <w:pPr>
        <w:spacing w:after="0" w:line="240" w:lineRule="auto"/>
      </w:pPr>
      <w:r>
        <w:separator/>
      </w:r>
    </w:p>
  </w:endnote>
  <w:endnote w:type="continuationSeparator" w:id="0">
    <w:p w14:paraId="593D7E4E" w14:textId="77777777" w:rsidR="00790AC5" w:rsidRDefault="00790AC5"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8218EA">
              <w:rPr>
                <w:rFonts w:ascii="Arial" w:hAnsi="Arial" w:cs="Arial"/>
                <w:b/>
                <w:bCs/>
                <w:noProof/>
                <w:sz w:val="20"/>
                <w:szCs w:val="20"/>
              </w:rPr>
              <w:t>4</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8218EA">
              <w:rPr>
                <w:rFonts w:ascii="Arial" w:hAnsi="Arial" w:cs="Arial"/>
                <w:b/>
                <w:bCs/>
                <w:noProof/>
                <w:sz w:val="20"/>
                <w:szCs w:val="20"/>
              </w:rPr>
              <w:t>4</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3F30E" w14:textId="77777777" w:rsidR="00790AC5" w:rsidRDefault="00790AC5" w:rsidP="009422F0">
      <w:pPr>
        <w:spacing w:after="0" w:line="240" w:lineRule="auto"/>
      </w:pPr>
      <w:r>
        <w:separator/>
      </w:r>
    </w:p>
  </w:footnote>
  <w:footnote w:type="continuationSeparator" w:id="0">
    <w:p w14:paraId="5C4580F0" w14:textId="77777777" w:rsidR="00790AC5" w:rsidRDefault="00790AC5"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644A74"/>
    <w:multiLevelType w:val="hybridMultilevel"/>
    <w:tmpl w:val="7ACC5BEC"/>
    <w:lvl w:ilvl="0" w:tplc="ECFC0050">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C1B39AB"/>
    <w:multiLevelType w:val="hybridMultilevel"/>
    <w:tmpl w:val="0E84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7"/>
  </w:num>
  <w:num w:numId="1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05B3"/>
    <w:rsid w:val="000C33A0"/>
    <w:rsid w:val="001177BE"/>
    <w:rsid w:val="00143814"/>
    <w:rsid w:val="001514D9"/>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F1120"/>
    <w:rsid w:val="001F25B2"/>
    <w:rsid w:val="001F53BC"/>
    <w:rsid w:val="00205700"/>
    <w:rsid w:val="002213B8"/>
    <w:rsid w:val="00236F24"/>
    <w:rsid w:val="002433FE"/>
    <w:rsid w:val="0024744E"/>
    <w:rsid w:val="00274713"/>
    <w:rsid w:val="00274B0B"/>
    <w:rsid w:val="002925F7"/>
    <w:rsid w:val="002A0F47"/>
    <w:rsid w:val="002A1296"/>
    <w:rsid w:val="002A48BF"/>
    <w:rsid w:val="002B0339"/>
    <w:rsid w:val="002C5889"/>
    <w:rsid w:val="002E1186"/>
    <w:rsid w:val="002E4632"/>
    <w:rsid w:val="002E5688"/>
    <w:rsid w:val="002F4F14"/>
    <w:rsid w:val="00312004"/>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410FAB"/>
    <w:rsid w:val="004219F4"/>
    <w:rsid w:val="00430735"/>
    <w:rsid w:val="004430AA"/>
    <w:rsid w:val="00474B6C"/>
    <w:rsid w:val="00485854"/>
    <w:rsid w:val="004920C0"/>
    <w:rsid w:val="00496EEB"/>
    <w:rsid w:val="004A6235"/>
    <w:rsid w:val="004C5967"/>
    <w:rsid w:val="004E0DC2"/>
    <w:rsid w:val="004F000A"/>
    <w:rsid w:val="004F0AA9"/>
    <w:rsid w:val="004F3773"/>
    <w:rsid w:val="0050089F"/>
    <w:rsid w:val="005031F0"/>
    <w:rsid w:val="00505E12"/>
    <w:rsid w:val="005060DD"/>
    <w:rsid w:val="005066AB"/>
    <w:rsid w:val="00510F81"/>
    <w:rsid w:val="00542203"/>
    <w:rsid w:val="0055322D"/>
    <w:rsid w:val="00570993"/>
    <w:rsid w:val="00572671"/>
    <w:rsid w:val="00574819"/>
    <w:rsid w:val="00582C13"/>
    <w:rsid w:val="00582CC4"/>
    <w:rsid w:val="005853E3"/>
    <w:rsid w:val="00593DE0"/>
    <w:rsid w:val="005976D5"/>
    <w:rsid w:val="005C65F0"/>
    <w:rsid w:val="0060241B"/>
    <w:rsid w:val="00611757"/>
    <w:rsid w:val="00620555"/>
    <w:rsid w:val="00621A46"/>
    <w:rsid w:val="00653E42"/>
    <w:rsid w:val="006563C7"/>
    <w:rsid w:val="00682FD5"/>
    <w:rsid w:val="006A1925"/>
    <w:rsid w:val="006B0B67"/>
    <w:rsid w:val="006B4DA2"/>
    <w:rsid w:val="006D2BC4"/>
    <w:rsid w:val="006F12B1"/>
    <w:rsid w:val="00715C15"/>
    <w:rsid w:val="00716A05"/>
    <w:rsid w:val="00732A18"/>
    <w:rsid w:val="0074171D"/>
    <w:rsid w:val="0076301C"/>
    <w:rsid w:val="00790AC5"/>
    <w:rsid w:val="00794990"/>
    <w:rsid w:val="007953E6"/>
    <w:rsid w:val="007A3AE4"/>
    <w:rsid w:val="007A3DF9"/>
    <w:rsid w:val="007D5C0A"/>
    <w:rsid w:val="007E4D30"/>
    <w:rsid w:val="007E5627"/>
    <w:rsid w:val="007F2873"/>
    <w:rsid w:val="008107A3"/>
    <w:rsid w:val="00814F26"/>
    <w:rsid w:val="0081740C"/>
    <w:rsid w:val="00821064"/>
    <w:rsid w:val="008218EA"/>
    <w:rsid w:val="008256E8"/>
    <w:rsid w:val="008303F2"/>
    <w:rsid w:val="00830A95"/>
    <w:rsid w:val="00832425"/>
    <w:rsid w:val="00836F3B"/>
    <w:rsid w:val="008532C5"/>
    <w:rsid w:val="00876B74"/>
    <w:rsid w:val="00882CEE"/>
    <w:rsid w:val="008831D4"/>
    <w:rsid w:val="00887333"/>
    <w:rsid w:val="00892687"/>
    <w:rsid w:val="008B64AF"/>
    <w:rsid w:val="008C0910"/>
    <w:rsid w:val="008D64DE"/>
    <w:rsid w:val="008F0E9A"/>
    <w:rsid w:val="008F440E"/>
    <w:rsid w:val="009048E1"/>
    <w:rsid w:val="00911E5E"/>
    <w:rsid w:val="00914638"/>
    <w:rsid w:val="009422F0"/>
    <w:rsid w:val="00965B97"/>
    <w:rsid w:val="00971F65"/>
    <w:rsid w:val="009975AA"/>
    <w:rsid w:val="009B2ED3"/>
    <w:rsid w:val="009B7F39"/>
    <w:rsid w:val="009C0E18"/>
    <w:rsid w:val="009C1F30"/>
    <w:rsid w:val="009C25BE"/>
    <w:rsid w:val="009E628D"/>
    <w:rsid w:val="00A13259"/>
    <w:rsid w:val="00A17FDC"/>
    <w:rsid w:val="00A228E5"/>
    <w:rsid w:val="00A24822"/>
    <w:rsid w:val="00A4630B"/>
    <w:rsid w:val="00A57638"/>
    <w:rsid w:val="00A619A3"/>
    <w:rsid w:val="00A645F3"/>
    <w:rsid w:val="00A64728"/>
    <w:rsid w:val="00A70E16"/>
    <w:rsid w:val="00A710FC"/>
    <w:rsid w:val="00A82571"/>
    <w:rsid w:val="00A8613C"/>
    <w:rsid w:val="00A9084F"/>
    <w:rsid w:val="00AA1834"/>
    <w:rsid w:val="00AA2C33"/>
    <w:rsid w:val="00AB1736"/>
    <w:rsid w:val="00AC645E"/>
    <w:rsid w:val="00AD1536"/>
    <w:rsid w:val="00B00A43"/>
    <w:rsid w:val="00B07FC4"/>
    <w:rsid w:val="00B1270E"/>
    <w:rsid w:val="00B25807"/>
    <w:rsid w:val="00B25BF9"/>
    <w:rsid w:val="00B27298"/>
    <w:rsid w:val="00B3212D"/>
    <w:rsid w:val="00B50A20"/>
    <w:rsid w:val="00B51C86"/>
    <w:rsid w:val="00B5246F"/>
    <w:rsid w:val="00B64A51"/>
    <w:rsid w:val="00B72F7C"/>
    <w:rsid w:val="00B74A99"/>
    <w:rsid w:val="00B822C9"/>
    <w:rsid w:val="00B9659C"/>
    <w:rsid w:val="00BA0A18"/>
    <w:rsid w:val="00BB3A19"/>
    <w:rsid w:val="00BC39A7"/>
    <w:rsid w:val="00BF0992"/>
    <w:rsid w:val="00C0188A"/>
    <w:rsid w:val="00C020F9"/>
    <w:rsid w:val="00C332E8"/>
    <w:rsid w:val="00C36CCF"/>
    <w:rsid w:val="00C43527"/>
    <w:rsid w:val="00C6135E"/>
    <w:rsid w:val="00C72E27"/>
    <w:rsid w:val="00C77819"/>
    <w:rsid w:val="00C8305B"/>
    <w:rsid w:val="00C9205B"/>
    <w:rsid w:val="00C92CE5"/>
    <w:rsid w:val="00CA05D5"/>
    <w:rsid w:val="00CA1FB1"/>
    <w:rsid w:val="00CA4FCF"/>
    <w:rsid w:val="00CB0D90"/>
    <w:rsid w:val="00CB2830"/>
    <w:rsid w:val="00CB5B25"/>
    <w:rsid w:val="00CC3211"/>
    <w:rsid w:val="00CC755D"/>
    <w:rsid w:val="00CE3797"/>
    <w:rsid w:val="00CF1DAA"/>
    <w:rsid w:val="00D0156B"/>
    <w:rsid w:val="00D06D25"/>
    <w:rsid w:val="00D164B8"/>
    <w:rsid w:val="00D2499C"/>
    <w:rsid w:val="00D30DDE"/>
    <w:rsid w:val="00D500E6"/>
    <w:rsid w:val="00D8345B"/>
    <w:rsid w:val="00DA0205"/>
    <w:rsid w:val="00DA763D"/>
    <w:rsid w:val="00DB4156"/>
    <w:rsid w:val="00DC6881"/>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474DD"/>
    <w:rsid w:val="00F72246"/>
    <w:rsid w:val="00F8050E"/>
    <w:rsid w:val="00F81763"/>
    <w:rsid w:val="00F83DA9"/>
    <w:rsid w:val="00F90A26"/>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paragraph" w:styleId="Ttulo3">
    <w:name w:val="heading 3"/>
    <w:basedOn w:val="Normal"/>
    <w:next w:val="Normal"/>
    <w:link w:val="Ttulo3Car"/>
    <w:uiPriority w:val="9"/>
    <w:unhideWhenUsed/>
    <w:qFormat/>
    <w:rsid w:val="00CB0D90"/>
    <w:pPr>
      <w:keepNext/>
      <w:keepLines/>
      <w:spacing w:before="200" w:after="0"/>
      <w:outlineLvl w:val="2"/>
    </w:pPr>
    <w:rPr>
      <w:rFonts w:asciiTheme="majorHAnsi" w:eastAsiaTheme="majorEastAsia" w:hAnsiTheme="majorHAnsi" w:cstheme="majorBidi"/>
      <w:b/>
      <w:bCs/>
      <w:color w:val="4F81BD" w:themeColor="accent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CB0D90"/>
    <w:rPr>
      <w:i/>
      <w:iCs/>
    </w:rPr>
  </w:style>
  <w:style w:type="character" w:styleId="Textoennegrita">
    <w:name w:val="Strong"/>
    <w:basedOn w:val="Fuentedeprrafopredeter"/>
    <w:uiPriority w:val="22"/>
    <w:qFormat/>
    <w:rsid w:val="00CB0D90"/>
    <w:rPr>
      <w:b/>
      <w:bCs/>
    </w:rPr>
  </w:style>
  <w:style w:type="paragraph" w:styleId="Sinespaciado">
    <w:name w:val="No Spacing"/>
    <w:uiPriority w:val="1"/>
    <w:qFormat/>
    <w:rsid w:val="00CB0D90"/>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CB0D90"/>
    <w:rPr>
      <w:color w:val="0000FF"/>
      <w:u w:val="single"/>
    </w:rPr>
  </w:style>
  <w:style w:type="character" w:customStyle="1" w:styleId="Ttulo3Car">
    <w:name w:val="Título 3 Car"/>
    <w:basedOn w:val="Fuentedeprrafopredeter"/>
    <w:link w:val="Ttulo3"/>
    <w:uiPriority w:val="9"/>
    <w:rsid w:val="00CB0D90"/>
    <w:rPr>
      <w:rFonts w:asciiTheme="majorHAnsi" w:eastAsiaTheme="majorEastAsia" w:hAnsiTheme="majorHAnsi" w:cstheme="majorBidi"/>
      <w:b/>
      <w:bCs/>
      <w:color w:val="4F81BD" w:themeColor="accent1"/>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paragraph" w:styleId="Ttulo3">
    <w:name w:val="heading 3"/>
    <w:basedOn w:val="Normal"/>
    <w:next w:val="Normal"/>
    <w:link w:val="Ttulo3Car"/>
    <w:uiPriority w:val="9"/>
    <w:unhideWhenUsed/>
    <w:qFormat/>
    <w:rsid w:val="00CB0D90"/>
    <w:pPr>
      <w:keepNext/>
      <w:keepLines/>
      <w:spacing w:before="200" w:after="0"/>
      <w:outlineLvl w:val="2"/>
    </w:pPr>
    <w:rPr>
      <w:rFonts w:asciiTheme="majorHAnsi" w:eastAsiaTheme="majorEastAsia" w:hAnsiTheme="majorHAnsi" w:cstheme="majorBidi"/>
      <w:b/>
      <w:bCs/>
      <w:color w:val="4F81BD" w:themeColor="accent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CB0D90"/>
    <w:rPr>
      <w:i/>
      <w:iCs/>
    </w:rPr>
  </w:style>
  <w:style w:type="character" w:styleId="Textoennegrita">
    <w:name w:val="Strong"/>
    <w:basedOn w:val="Fuentedeprrafopredeter"/>
    <w:uiPriority w:val="22"/>
    <w:qFormat/>
    <w:rsid w:val="00CB0D90"/>
    <w:rPr>
      <w:b/>
      <w:bCs/>
    </w:rPr>
  </w:style>
  <w:style w:type="paragraph" w:styleId="Sinespaciado">
    <w:name w:val="No Spacing"/>
    <w:uiPriority w:val="1"/>
    <w:qFormat/>
    <w:rsid w:val="00CB0D90"/>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CB0D90"/>
    <w:rPr>
      <w:color w:val="0000FF"/>
      <w:u w:val="single"/>
    </w:rPr>
  </w:style>
  <w:style w:type="character" w:customStyle="1" w:styleId="Ttulo3Car">
    <w:name w:val="Título 3 Car"/>
    <w:basedOn w:val="Fuentedeprrafopredeter"/>
    <w:link w:val="Ttulo3"/>
    <w:uiPriority w:val="9"/>
    <w:rsid w:val="00CB0D90"/>
    <w:rPr>
      <w:rFonts w:asciiTheme="majorHAnsi" w:eastAsiaTheme="majorEastAsia" w:hAnsiTheme="majorHAnsi" w:cstheme="majorBidi"/>
      <w:b/>
      <w:bCs/>
      <w:color w:val="4F81BD" w:themeColor="accent1"/>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ransitoitagui.gov.co/tramites-y-servicios/tarifas-tram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55A7-ACCD-47F9-AA58-799F069E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Taquilla71</cp:lastModifiedBy>
  <cp:revision>10</cp:revision>
  <cp:lastPrinted>2023-02-13T20:56:00Z</cp:lastPrinted>
  <dcterms:created xsi:type="dcterms:W3CDTF">2022-04-05T21:52:00Z</dcterms:created>
  <dcterms:modified xsi:type="dcterms:W3CDTF">2023-02-13T20:56:00Z</dcterms:modified>
</cp:coreProperties>
</file>