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A6048" w14:textId="77777777" w:rsidR="00AE68A5" w:rsidRDefault="00AE68A5" w:rsidP="00AE68A5">
      <w:pPr>
        <w:spacing w:line="0" w:lineRule="atLeast"/>
        <w:jc w:val="center"/>
        <w:rPr>
          <w:rFonts w:ascii="Arial" w:hAnsi="Arial" w:cs="Arial"/>
          <w:b/>
          <w:sz w:val="20"/>
          <w:szCs w:val="20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708"/>
        <w:gridCol w:w="1984"/>
        <w:gridCol w:w="653"/>
        <w:gridCol w:w="1473"/>
        <w:gridCol w:w="2030"/>
      </w:tblGrid>
      <w:tr w:rsidR="00AE68A5" w14:paraId="123537C3" w14:textId="77777777" w:rsidTr="00AE68A5">
        <w:tc>
          <w:tcPr>
            <w:tcW w:w="9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4733" w14:textId="3FEE356C" w:rsidR="00AE68A5" w:rsidRDefault="00AE68A5" w:rsidP="006F5323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CONCEPTO: &lt;IMPUESTO DE INDUSTRIA Y COMERCIO/RETENCIÓN EN LA FUENTE DE INDUSTRIA Y COMERCIO&gt;</w:t>
            </w:r>
          </w:p>
        </w:tc>
      </w:tr>
      <w:tr w:rsidR="00AE68A5" w14:paraId="1F8F7731" w14:textId="77777777" w:rsidTr="00AE68A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EB37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PERIODO(S) GRAVABLE(S)/BIMESTRE</w:t>
            </w:r>
          </w:p>
          <w:p w14:paraId="5154595F" w14:textId="77777777" w:rsidR="00AE68A5" w:rsidRDefault="00AE68A5">
            <w:pPr>
              <w:spacing w:line="0" w:lineRule="atLeast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7ACA" w14:textId="77777777" w:rsidR="00AE68A5" w:rsidRDefault="00AE68A5">
            <w:pPr>
              <w:spacing w:line="0" w:lineRule="atLeast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AUTO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</w:p>
          <w:p w14:paraId="037452BB" w14:textId="77777777" w:rsidR="00AE68A5" w:rsidRDefault="00AE68A5">
            <w:pPr>
              <w:spacing w:line="0" w:lineRule="atLeast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7E04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FECHA AUTO</w:t>
            </w:r>
          </w:p>
          <w:p w14:paraId="486D2E21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</w:tr>
      <w:tr w:rsidR="00AE68A5" w14:paraId="61EDB98E" w14:textId="77777777" w:rsidTr="00AE68A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460D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CC/NIT</w:t>
            </w:r>
          </w:p>
          <w:p w14:paraId="667843DA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6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E7F3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NOMBRE/RAZÓN SOCIAL</w:t>
            </w:r>
          </w:p>
          <w:p w14:paraId="79022260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</w:tr>
      <w:tr w:rsidR="00AE68A5" w14:paraId="3388C050" w14:textId="77777777" w:rsidTr="00AE68A5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6003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DIRECCIÓN </w:t>
            </w:r>
          </w:p>
          <w:p w14:paraId="751454B6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D39D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TELÉFONO</w:t>
            </w:r>
          </w:p>
          <w:p w14:paraId="0F7CED81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1B92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DEPARTAMENTO</w:t>
            </w:r>
          </w:p>
          <w:p w14:paraId="6D1E823C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1B9A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MUNICIPIO</w:t>
            </w:r>
          </w:p>
          <w:p w14:paraId="626ABAAF" w14:textId="77777777" w:rsidR="00AE68A5" w:rsidRDefault="00AE68A5">
            <w:pPr>
              <w:spacing w:line="0" w:lineRule="atLeast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</w:tr>
      <w:tr w:rsidR="00AE68A5" w14:paraId="4F122DD9" w14:textId="77777777" w:rsidTr="00AE68A5">
        <w:tc>
          <w:tcPr>
            <w:tcW w:w="9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96C1" w14:textId="1223F9AF" w:rsidR="00AE68A5" w:rsidRDefault="004B016F" w:rsidP="001B49AE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4B016F"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>“Por medio del cual se practica una Liquidación Provisional”</w:t>
            </w:r>
          </w:p>
        </w:tc>
      </w:tr>
    </w:tbl>
    <w:p w14:paraId="12F7456F" w14:textId="77777777" w:rsidR="00A60BCD" w:rsidRPr="00A60BCD" w:rsidRDefault="00A60BCD" w:rsidP="0069013C">
      <w:pPr>
        <w:spacing w:line="0" w:lineRule="atLeast"/>
        <w:jc w:val="both"/>
        <w:rPr>
          <w:rFonts w:ascii="Arial" w:hAnsi="Arial" w:cs="Arial"/>
          <w:sz w:val="22"/>
          <w:szCs w:val="22"/>
          <w:lang w:eastAsia="es-CO"/>
        </w:rPr>
      </w:pPr>
    </w:p>
    <w:p w14:paraId="6E6EFA27" w14:textId="77777777" w:rsidR="00314673" w:rsidRDefault="00314673" w:rsidP="00314673">
      <w:pPr>
        <w:jc w:val="both"/>
        <w:rPr>
          <w:rFonts w:ascii="Arial" w:hAnsi="Arial" w:cs="Arial"/>
          <w:sz w:val="22"/>
          <w:szCs w:val="22"/>
        </w:rPr>
      </w:pPr>
      <w:r w:rsidRPr="004B016F">
        <w:rPr>
          <w:rFonts w:ascii="Arial" w:hAnsi="Arial" w:cs="Arial"/>
          <w:sz w:val="22"/>
          <w:szCs w:val="22"/>
        </w:rPr>
        <w:t xml:space="preserve">La Oficina de Fiscalización, Control y Cobro Persuasivo </w:t>
      </w:r>
      <w:r>
        <w:rPr>
          <w:rFonts w:ascii="Arial" w:hAnsi="Arial" w:cs="Arial"/>
          <w:sz w:val="22"/>
          <w:szCs w:val="22"/>
        </w:rPr>
        <w:t xml:space="preserve">del Municipio de Itagüí, </w:t>
      </w:r>
      <w:r w:rsidRPr="004B016F">
        <w:rPr>
          <w:rFonts w:ascii="Arial" w:hAnsi="Arial" w:cs="Arial"/>
          <w:sz w:val="22"/>
          <w:szCs w:val="22"/>
        </w:rPr>
        <w:t xml:space="preserve">en uso de las atribuciones legales, especialmente las </w:t>
      </w:r>
      <w:r>
        <w:rPr>
          <w:rFonts w:ascii="Arial" w:hAnsi="Arial" w:cs="Arial"/>
          <w:sz w:val="22"/>
          <w:szCs w:val="22"/>
        </w:rPr>
        <w:t>conferidas por los artículos</w:t>
      </w:r>
      <w:r w:rsidRPr="004B016F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>80</w:t>
      </w:r>
      <w:r w:rsidRPr="004B016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300</w:t>
      </w:r>
      <w:r w:rsidRPr="004B016F">
        <w:rPr>
          <w:rFonts w:ascii="Arial" w:hAnsi="Arial" w:cs="Arial"/>
          <w:sz w:val="22"/>
          <w:szCs w:val="22"/>
        </w:rPr>
        <w:t>, 3</w:t>
      </w:r>
      <w:r>
        <w:rPr>
          <w:rFonts w:ascii="Arial" w:hAnsi="Arial" w:cs="Arial"/>
          <w:sz w:val="22"/>
          <w:szCs w:val="22"/>
        </w:rPr>
        <w:t>38</w:t>
      </w:r>
      <w:r w:rsidRPr="004B016F">
        <w:rPr>
          <w:rFonts w:ascii="Arial" w:hAnsi="Arial" w:cs="Arial"/>
          <w:sz w:val="22"/>
          <w:szCs w:val="22"/>
        </w:rPr>
        <w:t>, 3</w:t>
      </w:r>
      <w:r>
        <w:rPr>
          <w:rFonts w:ascii="Arial" w:hAnsi="Arial" w:cs="Arial"/>
          <w:sz w:val="22"/>
          <w:szCs w:val="22"/>
        </w:rPr>
        <w:t>40, 377</w:t>
      </w:r>
      <w:r w:rsidRPr="004B016F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383</w:t>
      </w:r>
      <w:r w:rsidRPr="004B016F">
        <w:rPr>
          <w:rFonts w:ascii="Arial" w:hAnsi="Arial" w:cs="Arial"/>
          <w:sz w:val="22"/>
          <w:szCs w:val="22"/>
        </w:rPr>
        <w:t xml:space="preserve"> del</w:t>
      </w:r>
      <w:r>
        <w:rPr>
          <w:rFonts w:ascii="Arial" w:hAnsi="Arial" w:cs="Arial"/>
          <w:sz w:val="22"/>
          <w:szCs w:val="22"/>
        </w:rPr>
        <w:t xml:space="preserve"> Acuerdo 023 de 2021 - </w:t>
      </w:r>
      <w:r>
        <w:rPr>
          <w:rFonts w:ascii="Arial" w:hAnsi="Arial" w:cs="Arial"/>
          <w:sz w:val="22"/>
          <w:szCs w:val="22"/>
          <w:lang w:eastAsia="es-CO"/>
        </w:rPr>
        <w:t>Estatuto Tributario Municipal,</w:t>
      </w:r>
      <w:r w:rsidRPr="00D940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Decreto Municipal 317 de 2022</w:t>
      </w:r>
      <w:r w:rsidRPr="00D940EE">
        <w:rPr>
          <w:rFonts w:ascii="Arial" w:hAnsi="Arial" w:cs="Arial"/>
          <w:sz w:val="22"/>
          <w:szCs w:val="22"/>
        </w:rPr>
        <w:t xml:space="preserve">, </w:t>
      </w:r>
      <w:r w:rsidRPr="004B016F">
        <w:rPr>
          <w:rFonts w:ascii="Arial" w:hAnsi="Arial" w:cs="Arial"/>
          <w:sz w:val="22"/>
          <w:szCs w:val="22"/>
        </w:rPr>
        <w:t xml:space="preserve">y demás normas </w:t>
      </w:r>
      <w:r>
        <w:rPr>
          <w:rFonts w:ascii="Arial" w:hAnsi="Arial" w:cs="Arial"/>
          <w:sz w:val="22"/>
          <w:szCs w:val="22"/>
        </w:rPr>
        <w:t xml:space="preserve">que rigen </w:t>
      </w:r>
      <w:r w:rsidRPr="004B016F">
        <w:rPr>
          <w:rFonts w:ascii="Arial" w:hAnsi="Arial" w:cs="Arial"/>
          <w:sz w:val="22"/>
          <w:szCs w:val="22"/>
        </w:rPr>
        <w:t>la materia</w:t>
      </w:r>
      <w:r>
        <w:rPr>
          <w:rFonts w:ascii="Arial" w:hAnsi="Arial" w:cs="Arial"/>
          <w:sz w:val="22"/>
          <w:szCs w:val="22"/>
        </w:rPr>
        <w:t>,</w:t>
      </w:r>
    </w:p>
    <w:p w14:paraId="5CC8CE27" w14:textId="77777777" w:rsidR="00C20C2E" w:rsidRPr="004B016F" w:rsidRDefault="00C20C2E" w:rsidP="004B016F">
      <w:pPr>
        <w:jc w:val="both"/>
        <w:rPr>
          <w:rFonts w:ascii="Arial" w:hAnsi="Arial" w:cs="Arial"/>
          <w:sz w:val="22"/>
          <w:szCs w:val="22"/>
        </w:rPr>
      </w:pPr>
    </w:p>
    <w:p w14:paraId="30984E05" w14:textId="77777777" w:rsidR="004B016F" w:rsidRPr="004B016F" w:rsidRDefault="004B016F" w:rsidP="004B016F">
      <w:pPr>
        <w:jc w:val="center"/>
        <w:rPr>
          <w:rFonts w:ascii="Arial" w:hAnsi="Arial" w:cs="Arial"/>
          <w:sz w:val="22"/>
          <w:szCs w:val="22"/>
        </w:rPr>
      </w:pPr>
      <w:r w:rsidRPr="004B016F">
        <w:rPr>
          <w:rFonts w:ascii="Arial" w:hAnsi="Arial" w:cs="Arial"/>
          <w:b/>
          <w:sz w:val="22"/>
          <w:szCs w:val="22"/>
        </w:rPr>
        <w:t>CONSIDERANDO</w:t>
      </w:r>
    </w:p>
    <w:p w14:paraId="5DF5D295" w14:textId="77777777" w:rsidR="004B016F" w:rsidRPr="004B016F" w:rsidRDefault="004B016F" w:rsidP="004B016F">
      <w:pPr>
        <w:jc w:val="both"/>
        <w:rPr>
          <w:rFonts w:ascii="Arial" w:hAnsi="Arial" w:cs="Arial"/>
          <w:sz w:val="22"/>
          <w:szCs w:val="22"/>
        </w:rPr>
      </w:pPr>
    </w:p>
    <w:p w14:paraId="064489D7" w14:textId="77777777" w:rsidR="00314673" w:rsidRPr="00314673" w:rsidRDefault="00314673" w:rsidP="00314673">
      <w:pPr>
        <w:contextualSpacing/>
        <w:jc w:val="both"/>
        <w:rPr>
          <w:rFonts w:ascii="Arial" w:hAnsi="Arial" w:cs="Arial"/>
          <w:sz w:val="22"/>
          <w:szCs w:val="22"/>
          <w:lang w:eastAsia="es-CO"/>
        </w:rPr>
      </w:pPr>
      <w:r w:rsidRPr="00314673">
        <w:rPr>
          <w:rFonts w:ascii="Arial" w:hAnsi="Arial" w:cs="Arial"/>
          <w:sz w:val="22"/>
          <w:szCs w:val="22"/>
          <w:lang w:eastAsia="es-CO"/>
        </w:rPr>
        <w:t xml:space="preserve">Que de conformidad con lo establecido en los artículos 293 y siguientes del Estatuto Tributario Municipal, los </w:t>
      </w:r>
      <w:r w:rsidRPr="00314673">
        <w:rPr>
          <w:rFonts w:ascii="Arial" w:hAnsi="Arial" w:cs="Arial"/>
          <w:color w:val="FF0000"/>
          <w:sz w:val="22"/>
          <w:szCs w:val="22"/>
        </w:rPr>
        <w:t>contribuyente/agentes de retención</w:t>
      </w:r>
      <w:r w:rsidRPr="00314673">
        <w:rPr>
          <w:rFonts w:ascii="Arial" w:hAnsi="Arial" w:cs="Arial"/>
          <w:sz w:val="22"/>
          <w:szCs w:val="22"/>
        </w:rPr>
        <w:t xml:space="preserve"> </w:t>
      </w:r>
      <w:r w:rsidRPr="00314673">
        <w:rPr>
          <w:rFonts w:ascii="Arial" w:hAnsi="Arial" w:cs="Arial"/>
          <w:sz w:val="22"/>
          <w:szCs w:val="22"/>
          <w:lang w:eastAsia="es-CO"/>
        </w:rPr>
        <w:t>de tributos vigentes en esta jurisdicción deben cumplir con una serie de obligaciones sustanciales y formales establecidas en la norma.</w:t>
      </w:r>
    </w:p>
    <w:p w14:paraId="0E68A1F9" w14:textId="77777777" w:rsidR="00314673" w:rsidRPr="00314673" w:rsidRDefault="00314673" w:rsidP="00314673">
      <w:pPr>
        <w:contextualSpacing/>
        <w:jc w:val="both"/>
        <w:rPr>
          <w:rFonts w:ascii="Arial" w:hAnsi="Arial" w:cs="Arial"/>
          <w:sz w:val="22"/>
          <w:szCs w:val="22"/>
          <w:lang w:eastAsia="es-CO"/>
        </w:rPr>
      </w:pPr>
    </w:p>
    <w:p w14:paraId="5F1A8F05" w14:textId="77777777" w:rsidR="00314673" w:rsidRPr="00314673" w:rsidRDefault="00314673" w:rsidP="00314673">
      <w:pPr>
        <w:jc w:val="both"/>
        <w:rPr>
          <w:rFonts w:ascii="Arial" w:hAnsi="Arial" w:cs="Arial"/>
          <w:sz w:val="22"/>
          <w:szCs w:val="22"/>
          <w:lang w:eastAsia="es-CO"/>
        </w:rPr>
      </w:pPr>
      <w:r w:rsidRPr="00314673">
        <w:rPr>
          <w:rFonts w:ascii="Arial" w:hAnsi="Arial" w:cs="Arial"/>
          <w:sz w:val="22"/>
          <w:szCs w:val="22"/>
        </w:rPr>
        <w:t xml:space="preserve">Que ante el eventual incumplimiento de una obligación tributaria, corresponde al  Jefe  de la Oficina de </w:t>
      </w:r>
      <w:r w:rsidRPr="00314673">
        <w:rPr>
          <w:rFonts w:ascii="Arial" w:hAnsi="Arial" w:cs="Arial"/>
          <w:sz w:val="22"/>
          <w:szCs w:val="22"/>
          <w:lang w:eastAsia="es-CO"/>
        </w:rPr>
        <w:t xml:space="preserve">Fiscalización, Control y Cobro Persuasivo </w:t>
      </w:r>
      <w:r w:rsidRPr="00314673">
        <w:rPr>
          <w:rFonts w:ascii="Arial" w:hAnsi="Arial" w:cs="Arial"/>
          <w:sz w:val="22"/>
          <w:szCs w:val="22"/>
        </w:rPr>
        <w:t xml:space="preserve">de conformidad con el artículo 340 del </w:t>
      </w:r>
      <w:r w:rsidRPr="00314673">
        <w:rPr>
          <w:rFonts w:ascii="Arial" w:hAnsi="Arial" w:cs="Arial"/>
          <w:sz w:val="22"/>
          <w:szCs w:val="22"/>
          <w:lang w:eastAsia="es-CO"/>
        </w:rPr>
        <w:t>Estatuto Tributario Municipal, proferir las actuaciones correspondientes al proceso de fiscalización y determinación de impuestos</w:t>
      </w:r>
    </w:p>
    <w:p w14:paraId="18ED8A2F" w14:textId="77777777" w:rsidR="00314673" w:rsidRPr="00314673" w:rsidRDefault="00314673" w:rsidP="00314673">
      <w:pPr>
        <w:pStyle w:val="Default"/>
        <w:jc w:val="both"/>
        <w:rPr>
          <w:color w:val="auto"/>
          <w:sz w:val="22"/>
          <w:szCs w:val="22"/>
          <w:lang w:val="es-ES" w:eastAsia="en-US"/>
        </w:rPr>
      </w:pPr>
    </w:p>
    <w:p w14:paraId="6BDAFEF8" w14:textId="6B90C808" w:rsidR="00314673" w:rsidRPr="00314673" w:rsidRDefault="00314673" w:rsidP="00314673">
      <w:pPr>
        <w:pStyle w:val="Default"/>
        <w:jc w:val="both"/>
        <w:rPr>
          <w:color w:val="auto"/>
          <w:sz w:val="22"/>
          <w:szCs w:val="22"/>
          <w:lang w:val="es-ES" w:eastAsia="en-US"/>
        </w:rPr>
      </w:pPr>
      <w:r w:rsidRPr="00314673">
        <w:rPr>
          <w:color w:val="auto"/>
          <w:sz w:val="22"/>
          <w:szCs w:val="22"/>
          <w:lang w:val="es-ES" w:eastAsia="en-US"/>
        </w:rPr>
        <w:t xml:space="preserve">Que la sociedad/señor(a) </w:t>
      </w:r>
      <w:r w:rsidRPr="00314673">
        <w:rPr>
          <w:b/>
          <w:color w:val="auto"/>
          <w:sz w:val="22"/>
          <w:szCs w:val="22"/>
          <w:lang w:val="es-ES" w:eastAsia="en-US"/>
        </w:rPr>
        <w:t xml:space="preserve">(INSERTAR), </w:t>
      </w:r>
      <w:r w:rsidRPr="00314673">
        <w:rPr>
          <w:color w:val="auto"/>
          <w:sz w:val="22"/>
          <w:szCs w:val="22"/>
          <w:lang w:val="es-ES" w:eastAsia="en-US"/>
        </w:rPr>
        <w:t>identificado con NIT (Insertar)</w:t>
      </w:r>
      <w:r>
        <w:rPr>
          <w:color w:val="auto"/>
          <w:sz w:val="22"/>
          <w:szCs w:val="22"/>
          <w:lang w:val="es-ES" w:eastAsia="en-US"/>
        </w:rPr>
        <w:t xml:space="preserve">, </w:t>
      </w:r>
      <w:r w:rsidRPr="00314673">
        <w:rPr>
          <w:color w:val="auto"/>
          <w:sz w:val="22"/>
          <w:szCs w:val="22"/>
          <w:lang w:val="es-ES" w:eastAsia="en-US"/>
        </w:rPr>
        <w:t xml:space="preserve">es </w:t>
      </w:r>
      <w:r w:rsidRPr="00314673">
        <w:rPr>
          <w:color w:val="FF0000"/>
          <w:sz w:val="22"/>
          <w:szCs w:val="22"/>
          <w:lang w:val="es-ES" w:eastAsia="en-US"/>
        </w:rPr>
        <w:t xml:space="preserve">contribuyente </w:t>
      </w:r>
      <w:r w:rsidRPr="00314673">
        <w:rPr>
          <w:color w:val="auto"/>
          <w:sz w:val="22"/>
          <w:szCs w:val="22"/>
          <w:lang w:val="es-ES" w:eastAsia="en-US"/>
        </w:rPr>
        <w:fldChar w:fldCharType="begin"/>
      </w:r>
      <w:r w:rsidRPr="00314673">
        <w:rPr>
          <w:color w:val="auto"/>
          <w:sz w:val="22"/>
          <w:szCs w:val="22"/>
          <w:lang w:val="es-ES" w:eastAsia="en-US"/>
        </w:rPr>
        <w:instrText xml:space="preserve"> MERGEFIELD DIRECCION </w:instrText>
      </w:r>
      <w:r w:rsidRPr="00314673">
        <w:rPr>
          <w:color w:val="auto"/>
          <w:sz w:val="22"/>
          <w:szCs w:val="22"/>
          <w:lang w:val="es-ES" w:eastAsia="en-US"/>
        </w:rPr>
        <w:fldChar w:fldCharType="end"/>
      </w:r>
      <w:r w:rsidRPr="00314673">
        <w:rPr>
          <w:color w:val="FF0000"/>
          <w:sz w:val="22"/>
          <w:szCs w:val="22"/>
          <w:lang w:val="es-ES" w:eastAsia="en-US"/>
        </w:rPr>
        <w:t>del</w:t>
      </w:r>
      <w:r w:rsidRPr="00314673">
        <w:rPr>
          <w:color w:val="auto"/>
          <w:sz w:val="22"/>
          <w:szCs w:val="22"/>
          <w:lang w:val="es-ES" w:eastAsia="en-US"/>
        </w:rPr>
        <w:t xml:space="preserve"> i</w:t>
      </w:r>
      <w:r w:rsidRPr="00314673">
        <w:rPr>
          <w:color w:val="FF0000"/>
          <w:sz w:val="22"/>
          <w:szCs w:val="22"/>
          <w:lang w:val="es-ES" w:eastAsia="en-US"/>
        </w:rPr>
        <w:t>mpuesto/agente de retención</w:t>
      </w:r>
      <w:r w:rsidRPr="00314673">
        <w:rPr>
          <w:color w:val="auto"/>
          <w:sz w:val="22"/>
          <w:szCs w:val="22"/>
          <w:lang w:val="es-ES" w:eastAsia="en-US"/>
        </w:rPr>
        <w:t xml:space="preserve"> de Industria y Comercio, en razón de </w:t>
      </w:r>
      <w:r w:rsidRPr="00314673">
        <w:rPr>
          <w:color w:val="FF0000"/>
          <w:sz w:val="22"/>
          <w:szCs w:val="22"/>
          <w:lang w:val="es-ES" w:eastAsia="en-US"/>
        </w:rPr>
        <w:t>(establecer la razones para ser contribuyente o agente de retención)</w:t>
      </w:r>
      <w:r w:rsidRPr="00314673">
        <w:rPr>
          <w:color w:val="auto"/>
          <w:sz w:val="22"/>
          <w:szCs w:val="22"/>
          <w:lang w:val="es-ES" w:eastAsia="en-US"/>
        </w:rPr>
        <w:t xml:space="preserve"> en el municipio de Itagüí. </w:t>
      </w:r>
    </w:p>
    <w:p w14:paraId="4B745E63" w14:textId="77777777" w:rsidR="00314673" w:rsidRPr="00314673" w:rsidRDefault="00314673" w:rsidP="00314673">
      <w:pPr>
        <w:pStyle w:val="Default"/>
        <w:jc w:val="both"/>
        <w:rPr>
          <w:color w:val="auto"/>
          <w:sz w:val="22"/>
          <w:szCs w:val="22"/>
          <w:lang w:val="es-ES" w:eastAsia="en-US"/>
        </w:rPr>
      </w:pPr>
    </w:p>
    <w:p w14:paraId="4A55E431" w14:textId="77777777" w:rsidR="00314673" w:rsidRPr="00314673" w:rsidRDefault="00314673" w:rsidP="00314673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314673">
        <w:rPr>
          <w:rFonts w:ascii="Arial" w:hAnsi="Arial" w:cs="Arial"/>
          <w:sz w:val="22"/>
          <w:szCs w:val="22"/>
        </w:rPr>
        <w:t xml:space="preserve">Que en cumplimiento de sus deberes formales, presentó la declaración privada del </w:t>
      </w:r>
      <w:r w:rsidRPr="00314673">
        <w:rPr>
          <w:rFonts w:ascii="Arial" w:hAnsi="Arial" w:cs="Arial"/>
          <w:color w:val="FF0000"/>
          <w:sz w:val="22"/>
          <w:szCs w:val="22"/>
        </w:rPr>
        <w:t>impuesto/retención</w:t>
      </w:r>
      <w:r w:rsidRPr="00314673">
        <w:rPr>
          <w:rFonts w:ascii="Arial" w:hAnsi="Arial" w:cs="Arial"/>
          <w:sz w:val="22"/>
          <w:szCs w:val="22"/>
        </w:rPr>
        <w:t xml:space="preserve">  correspondiente al periodo gravable/bimestre (insertar), en las siguientes condiciones:</w:t>
      </w:r>
    </w:p>
    <w:p w14:paraId="12715817" w14:textId="77777777" w:rsidR="00727D2E" w:rsidRDefault="00727D2E" w:rsidP="00727D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4D31EA" w14:textId="77777777" w:rsidR="00727D2E" w:rsidRDefault="00727D2E" w:rsidP="00727D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12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5"/>
        <w:gridCol w:w="1418"/>
        <w:gridCol w:w="2410"/>
        <w:gridCol w:w="2833"/>
      </w:tblGrid>
      <w:tr w:rsidR="00727D2E" w:rsidRPr="00750F39" w14:paraId="64CBD37B" w14:textId="77777777" w:rsidTr="00D7073D">
        <w:trPr>
          <w:trHeight w:val="329"/>
        </w:trPr>
        <w:tc>
          <w:tcPr>
            <w:tcW w:w="9923" w:type="dxa"/>
            <w:gridSpan w:val="5"/>
            <w:hideMark/>
          </w:tcPr>
          <w:p w14:paraId="2980A365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Declaración privada de Industria y Comercio y Complementario de Avisos y Tableros</w:t>
            </w:r>
          </w:p>
          <w:p w14:paraId="470914CF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val="es-MX" w:eastAsia="en-US"/>
              </w:rPr>
            </w:pPr>
            <w:r w:rsidRPr="00750F3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Año Gravable </w:t>
            </w:r>
            <w:r w:rsidRPr="00750F39">
              <w:rPr>
                <w:rFonts w:ascii="Arial" w:eastAsia="Calibri" w:hAnsi="Arial" w:cs="Arial"/>
                <w:b/>
                <w:i/>
                <w:sz w:val="22"/>
                <w:szCs w:val="22"/>
                <w:lang w:val="es-MX" w:eastAsia="en-US"/>
              </w:rPr>
              <w:t>(INSERTAR)</w:t>
            </w:r>
          </w:p>
          <w:p w14:paraId="42702F1A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b/>
                <w:sz w:val="22"/>
                <w:szCs w:val="22"/>
                <w:lang w:val="es-MX" w:eastAsia="en-US"/>
              </w:rPr>
              <w:t>No. Radicado (insertar) del (insertar)</w:t>
            </w:r>
          </w:p>
        </w:tc>
      </w:tr>
      <w:tr w:rsidR="00727D2E" w:rsidRPr="00750F39" w14:paraId="29FA2B71" w14:textId="77777777" w:rsidTr="00D7073D">
        <w:trPr>
          <w:trHeight w:val="366"/>
        </w:trPr>
        <w:tc>
          <w:tcPr>
            <w:tcW w:w="9923" w:type="dxa"/>
            <w:gridSpan w:val="5"/>
            <w:hideMark/>
          </w:tcPr>
          <w:p w14:paraId="7A7D0A1E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Determinación de la base anual</w:t>
            </w:r>
          </w:p>
        </w:tc>
      </w:tr>
      <w:tr w:rsidR="00727D2E" w:rsidRPr="00750F39" w14:paraId="47C3D6FB" w14:textId="77777777" w:rsidTr="00D7073D">
        <w:tc>
          <w:tcPr>
            <w:tcW w:w="7090" w:type="dxa"/>
            <w:gridSpan w:val="4"/>
            <w:hideMark/>
          </w:tcPr>
          <w:p w14:paraId="7D616257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Total de ingresos ordinarios y extraordinarios del período en todo el país</w:t>
            </w:r>
          </w:p>
        </w:tc>
        <w:tc>
          <w:tcPr>
            <w:tcW w:w="2833" w:type="dxa"/>
            <w:hideMark/>
          </w:tcPr>
          <w:p w14:paraId="1C06B113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$</w:t>
            </w:r>
          </w:p>
        </w:tc>
      </w:tr>
      <w:tr w:rsidR="00727D2E" w:rsidRPr="00750F39" w14:paraId="0C3D3C02" w14:textId="77777777" w:rsidTr="00D7073D">
        <w:tc>
          <w:tcPr>
            <w:tcW w:w="7090" w:type="dxa"/>
            <w:gridSpan w:val="4"/>
            <w:hideMark/>
          </w:tcPr>
          <w:p w14:paraId="3F1B340D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(-) Ingresos fuera de Itagüí</w:t>
            </w:r>
          </w:p>
        </w:tc>
        <w:tc>
          <w:tcPr>
            <w:tcW w:w="2833" w:type="dxa"/>
            <w:hideMark/>
          </w:tcPr>
          <w:p w14:paraId="11A89A89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727D2E" w:rsidRPr="00750F39" w14:paraId="275F0DC7" w14:textId="77777777" w:rsidTr="00D7073D">
        <w:tc>
          <w:tcPr>
            <w:tcW w:w="7090" w:type="dxa"/>
            <w:gridSpan w:val="4"/>
            <w:hideMark/>
          </w:tcPr>
          <w:p w14:paraId="2433E215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Total ingresos ordinarios y extraordinarios en Itagüí</w:t>
            </w:r>
          </w:p>
        </w:tc>
        <w:tc>
          <w:tcPr>
            <w:tcW w:w="2833" w:type="dxa"/>
            <w:hideMark/>
          </w:tcPr>
          <w:p w14:paraId="757512CC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727D2E" w:rsidRPr="00750F39" w14:paraId="6D88EBB7" w14:textId="77777777" w:rsidTr="00D7073D">
        <w:tc>
          <w:tcPr>
            <w:tcW w:w="7090" w:type="dxa"/>
            <w:gridSpan w:val="4"/>
            <w:hideMark/>
          </w:tcPr>
          <w:p w14:paraId="04A053E7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(-) Ingresos por devoluciones, rebajas, descuentos</w:t>
            </w:r>
          </w:p>
        </w:tc>
        <w:tc>
          <w:tcPr>
            <w:tcW w:w="2833" w:type="dxa"/>
            <w:hideMark/>
          </w:tcPr>
          <w:p w14:paraId="15BF78C5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727D2E" w:rsidRPr="00750F39" w14:paraId="436030BE" w14:textId="77777777" w:rsidTr="00D7073D">
        <w:tc>
          <w:tcPr>
            <w:tcW w:w="7090" w:type="dxa"/>
            <w:gridSpan w:val="4"/>
            <w:hideMark/>
          </w:tcPr>
          <w:p w14:paraId="38C7B6A1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(-) Ingresos por exportaciones y venta de activos fijos</w:t>
            </w:r>
          </w:p>
        </w:tc>
        <w:tc>
          <w:tcPr>
            <w:tcW w:w="2833" w:type="dxa"/>
            <w:hideMark/>
          </w:tcPr>
          <w:p w14:paraId="60B60EBC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727D2E" w:rsidRPr="00750F39" w14:paraId="1CDC480C" w14:textId="77777777" w:rsidTr="00D7073D">
        <w:tc>
          <w:tcPr>
            <w:tcW w:w="7090" w:type="dxa"/>
            <w:gridSpan w:val="4"/>
          </w:tcPr>
          <w:p w14:paraId="5C3AB8D2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(-) Ingresos por otras actividades excluidas o no sujetas</w:t>
            </w:r>
          </w:p>
        </w:tc>
        <w:tc>
          <w:tcPr>
            <w:tcW w:w="2833" w:type="dxa"/>
          </w:tcPr>
          <w:p w14:paraId="53D13B49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727D2E" w:rsidRPr="00750F39" w14:paraId="108BA224" w14:textId="77777777" w:rsidTr="00D7073D">
        <w:tc>
          <w:tcPr>
            <w:tcW w:w="7090" w:type="dxa"/>
            <w:gridSpan w:val="4"/>
          </w:tcPr>
          <w:p w14:paraId="49C4B6BF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(-) Ingresos por otras actividades exentas en Itagüí</w:t>
            </w:r>
          </w:p>
        </w:tc>
        <w:tc>
          <w:tcPr>
            <w:tcW w:w="2833" w:type="dxa"/>
          </w:tcPr>
          <w:p w14:paraId="1AA394AE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727D2E" w:rsidRPr="00750F39" w14:paraId="449E8081" w14:textId="77777777" w:rsidTr="00D7073D">
        <w:tc>
          <w:tcPr>
            <w:tcW w:w="7090" w:type="dxa"/>
            <w:gridSpan w:val="4"/>
          </w:tcPr>
          <w:p w14:paraId="57D80B21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Total ingresos gravables</w:t>
            </w:r>
          </w:p>
        </w:tc>
        <w:tc>
          <w:tcPr>
            <w:tcW w:w="2833" w:type="dxa"/>
          </w:tcPr>
          <w:p w14:paraId="162FD8D7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$</w:t>
            </w:r>
          </w:p>
        </w:tc>
      </w:tr>
      <w:tr w:rsidR="00727D2E" w:rsidRPr="00750F39" w14:paraId="210C67A9" w14:textId="77777777" w:rsidTr="00D7073D">
        <w:tc>
          <w:tcPr>
            <w:tcW w:w="9923" w:type="dxa"/>
            <w:gridSpan w:val="5"/>
            <w:vAlign w:val="center"/>
            <w:hideMark/>
          </w:tcPr>
          <w:p w14:paraId="0FB4AAE2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Discriminación de ingresos gravados y actividades desarrolladas en Itagüí</w:t>
            </w:r>
          </w:p>
        </w:tc>
      </w:tr>
      <w:tr w:rsidR="00727D2E" w:rsidRPr="00750F39" w14:paraId="22D8EB4C" w14:textId="77777777" w:rsidTr="00D7073D">
        <w:tc>
          <w:tcPr>
            <w:tcW w:w="2127" w:type="dxa"/>
            <w:hideMark/>
          </w:tcPr>
          <w:p w14:paraId="73F183C6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Actividades gravadas</w:t>
            </w:r>
          </w:p>
        </w:tc>
        <w:tc>
          <w:tcPr>
            <w:tcW w:w="1135" w:type="dxa"/>
            <w:hideMark/>
          </w:tcPr>
          <w:p w14:paraId="13594AC7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sz w:val="22"/>
                <w:szCs w:val="22"/>
                <w:lang w:eastAsia="en-US"/>
              </w:rPr>
              <w:t>Código</w:t>
            </w:r>
          </w:p>
        </w:tc>
        <w:tc>
          <w:tcPr>
            <w:tcW w:w="1418" w:type="dxa"/>
            <w:hideMark/>
          </w:tcPr>
          <w:p w14:paraId="639673E8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Ingresos gravados</w:t>
            </w:r>
          </w:p>
        </w:tc>
        <w:tc>
          <w:tcPr>
            <w:tcW w:w="2410" w:type="dxa"/>
            <w:hideMark/>
          </w:tcPr>
          <w:p w14:paraId="1DE96D4A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sz w:val="22"/>
                <w:szCs w:val="22"/>
                <w:lang w:eastAsia="en-US"/>
              </w:rPr>
              <w:t>Tarifa</w:t>
            </w:r>
          </w:p>
        </w:tc>
        <w:tc>
          <w:tcPr>
            <w:tcW w:w="2833" w:type="dxa"/>
            <w:hideMark/>
          </w:tcPr>
          <w:p w14:paraId="1F1279D7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sz w:val="22"/>
                <w:szCs w:val="22"/>
                <w:lang w:eastAsia="en-US"/>
              </w:rPr>
              <w:t>Impuesto de Industria y Comercio</w:t>
            </w:r>
          </w:p>
        </w:tc>
      </w:tr>
      <w:tr w:rsidR="00727D2E" w:rsidRPr="00750F39" w14:paraId="737A5CE2" w14:textId="77777777" w:rsidTr="00D7073D">
        <w:tc>
          <w:tcPr>
            <w:tcW w:w="2127" w:type="dxa"/>
            <w:hideMark/>
          </w:tcPr>
          <w:p w14:paraId="76C7934E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14:paraId="616B093A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hideMark/>
          </w:tcPr>
          <w:p w14:paraId="624DD381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hideMark/>
          </w:tcPr>
          <w:p w14:paraId="5EB7E91B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3" w:type="dxa"/>
            <w:hideMark/>
          </w:tcPr>
          <w:p w14:paraId="5076AA91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727D2E" w:rsidRPr="00750F39" w14:paraId="60295FA2" w14:textId="77777777" w:rsidTr="00D7073D">
        <w:tc>
          <w:tcPr>
            <w:tcW w:w="2127" w:type="dxa"/>
          </w:tcPr>
          <w:p w14:paraId="384A2CA2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</w:tcPr>
          <w:p w14:paraId="109F174D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424D8D49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3431F8B8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3" w:type="dxa"/>
          </w:tcPr>
          <w:p w14:paraId="7C1F8474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727D2E" w:rsidRPr="00750F39" w14:paraId="5F02C43D" w14:textId="77777777" w:rsidTr="00D7073D">
        <w:tc>
          <w:tcPr>
            <w:tcW w:w="3262" w:type="dxa"/>
            <w:gridSpan w:val="2"/>
          </w:tcPr>
          <w:p w14:paraId="2E46AFAE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Total ingresos gravados en Itagüí</w:t>
            </w:r>
          </w:p>
        </w:tc>
        <w:tc>
          <w:tcPr>
            <w:tcW w:w="1418" w:type="dxa"/>
          </w:tcPr>
          <w:p w14:paraId="68CE7A47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5435EE5A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Total impuesto </w:t>
            </w:r>
          </w:p>
        </w:tc>
        <w:tc>
          <w:tcPr>
            <w:tcW w:w="2833" w:type="dxa"/>
          </w:tcPr>
          <w:p w14:paraId="3405D680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$</w:t>
            </w:r>
          </w:p>
        </w:tc>
      </w:tr>
      <w:tr w:rsidR="00727D2E" w:rsidRPr="00750F39" w14:paraId="19A5ED3F" w14:textId="77777777" w:rsidTr="00D7073D">
        <w:trPr>
          <w:trHeight w:val="345"/>
        </w:trPr>
        <w:tc>
          <w:tcPr>
            <w:tcW w:w="9923" w:type="dxa"/>
            <w:gridSpan w:val="5"/>
            <w:vAlign w:val="center"/>
          </w:tcPr>
          <w:p w14:paraId="082F4CE7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Liquidación del Impuesto</w:t>
            </w:r>
          </w:p>
        </w:tc>
      </w:tr>
      <w:tr w:rsidR="00727D2E" w:rsidRPr="00750F39" w14:paraId="5788262B" w14:textId="77777777" w:rsidTr="00D7073D">
        <w:tc>
          <w:tcPr>
            <w:tcW w:w="7090" w:type="dxa"/>
            <w:gridSpan w:val="4"/>
            <w:hideMark/>
          </w:tcPr>
          <w:p w14:paraId="0D8B4DA0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Total Impuesto de Industria y Comercio</w:t>
            </w:r>
          </w:p>
        </w:tc>
        <w:tc>
          <w:tcPr>
            <w:tcW w:w="2833" w:type="dxa"/>
            <w:hideMark/>
          </w:tcPr>
          <w:p w14:paraId="342DAE65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727D2E" w:rsidRPr="00750F39" w14:paraId="5938C6CC" w14:textId="77777777" w:rsidTr="00D7073D">
        <w:tc>
          <w:tcPr>
            <w:tcW w:w="7090" w:type="dxa"/>
            <w:gridSpan w:val="4"/>
          </w:tcPr>
          <w:p w14:paraId="1D2D126B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lastRenderedPageBreak/>
              <w:t xml:space="preserve">Impuesto de avisos y tableros (15% 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del I</w:t>
            </w:r>
            <w:r w:rsidRPr="00750F39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mpuesto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 de Industria y Comercio</w:t>
            </w:r>
            <w:r w:rsidRPr="00750F39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833" w:type="dxa"/>
          </w:tcPr>
          <w:p w14:paraId="652861B2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727D2E" w:rsidRPr="00750F39" w14:paraId="2D769E1E" w14:textId="77777777" w:rsidTr="00D7073D">
        <w:tc>
          <w:tcPr>
            <w:tcW w:w="7090" w:type="dxa"/>
            <w:gridSpan w:val="4"/>
          </w:tcPr>
          <w:p w14:paraId="722F77D8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Sobretasa bomberil</w:t>
            </w:r>
          </w:p>
        </w:tc>
        <w:tc>
          <w:tcPr>
            <w:tcW w:w="2833" w:type="dxa"/>
          </w:tcPr>
          <w:p w14:paraId="22157D5A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727D2E" w:rsidRPr="00750F39" w14:paraId="0A1946D9" w14:textId="77777777" w:rsidTr="00D7073D">
        <w:tc>
          <w:tcPr>
            <w:tcW w:w="7090" w:type="dxa"/>
            <w:gridSpan w:val="4"/>
          </w:tcPr>
          <w:p w14:paraId="3A9CB61F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Total impuesto a cargo</w:t>
            </w:r>
          </w:p>
        </w:tc>
        <w:tc>
          <w:tcPr>
            <w:tcW w:w="2833" w:type="dxa"/>
          </w:tcPr>
          <w:p w14:paraId="29039935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727D2E" w:rsidRPr="00750F39" w14:paraId="581147BC" w14:textId="77777777" w:rsidTr="00D7073D">
        <w:tc>
          <w:tcPr>
            <w:tcW w:w="7090" w:type="dxa"/>
            <w:gridSpan w:val="4"/>
          </w:tcPr>
          <w:p w14:paraId="06BF95FA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(-) Retenciones</w:t>
            </w:r>
          </w:p>
        </w:tc>
        <w:tc>
          <w:tcPr>
            <w:tcW w:w="2833" w:type="dxa"/>
          </w:tcPr>
          <w:p w14:paraId="7EE95290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727D2E" w:rsidRPr="00750F39" w14:paraId="3ACE606E" w14:textId="77777777" w:rsidTr="00D7073D">
        <w:tc>
          <w:tcPr>
            <w:tcW w:w="7090" w:type="dxa"/>
            <w:gridSpan w:val="4"/>
          </w:tcPr>
          <w:p w14:paraId="29F9E704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(-) </w:t>
            </w:r>
            <w:proofErr w:type="spellStart"/>
            <w:r w:rsidRPr="00750F39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Autoretenciones</w:t>
            </w:r>
            <w:proofErr w:type="spellEnd"/>
          </w:p>
        </w:tc>
        <w:tc>
          <w:tcPr>
            <w:tcW w:w="2833" w:type="dxa"/>
          </w:tcPr>
          <w:p w14:paraId="7320579F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727D2E" w:rsidRPr="00750F39" w14:paraId="3AED00FB" w14:textId="77777777" w:rsidTr="00D7073D">
        <w:tc>
          <w:tcPr>
            <w:tcW w:w="7090" w:type="dxa"/>
            <w:gridSpan w:val="4"/>
          </w:tcPr>
          <w:p w14:paraId="1A562492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Sanciones </w:t>
            </w:r>
          </w:p>
        </w:tc>
        <w:tc>
          <w:tcPr>
            <w:tcW w:w="2833" w:type="dxa"/>
          </w:tcPr>
          <w:p w14:paraId="75C5A8E3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727D2E" w:rsidRPr="00750F39" w14:paraId="0F6A9D34" w14:textId="77777777" w:rsidTr="00D7073D">
        <w:tc>
          <w:tcPr>
            <w:tcW w:w="7090" w:type="dxa"/>
            <w:gridSpan w:val="4"/>
            <w:hideMark/>
          </w:tcPr>
          <w:p w14:paraId="314B620B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TOTAL ANUAL A PAGAR POR INDUSTRIA Y COMERCIO Y AVISOS Y TABLEROS</w:t>
            </w:r>
          </w:p>
        </w:tc>
        <w:tc>
          <w:tcPr>
            <w:tcW w:w="2833" w:type="dxa"/>
            <w:hideMark/>
          </w:tcPr>
          <w:p w14:paraId="33FD1710" w14:textId="77777777" w:rsidR="00727D2E" w:rsidRPr="00750F39" w:rsidRDefault="00727D2E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750F3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$</w:t>
            </w:r>
          </w:p>
        </w:tc>
      </w:tr>
    </w:tbl>
    <w:p w14:paraId="081D85F2" w14:textId="77777777" w:rsidR="00727D2E" w:rsidRDefault="00727D2E" w:rsidP="00727D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3EFB5E" w14:textId="77777777" w:rsidR="00993247" w:rsidRPr="00993247" w:rsidRDefault="00993247" w:rsidP="0099324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40"/>
        <w:gridCol w:w="5289"/>
      </w:tblGrid>
      <w:tr w:rsidR="00993247" w:rsidRPr="00993247" w14:paraId="3A0A262F" w14:textId="77777777" w:rsidTr="002F5EB5">
        <w:trPr>
          <w:trHeight w:val="270"/>
          <w:jc w:val="center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6F3E09C8" w14:textId="77777777" w:rsidR="00993247" w:rsidRPr="00993247" w:rsidRDefault="0099324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93247">
              <w:rPr>
                <w:rFonts w:ascii="Arial" w:hAnsi="Arial" w:cs="Arial"/>
                <w:b/>
                <w:sz w:val="22"/>
                <w:szCs w:val="22"/>
              </w:rPr>
              <w:t xml:space="preserve">Declaración bimestral de retención en la fuente por concepto de Industria y Comercio, Bimestre </w:t>
            </w:r>
            <w:r w:rsidRPr="0099324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(insertar), </w:t>
            </w:r>
            <w:r w:rsidRPr="00993247">
              <w:rPr>
                <w:rFonts w:ascii="Arial" w:hAnsi="Arial" w:cs="Arial"/>
                <w:b/>
                <w:sz w:val="22"/>
                <w:szCs w:val="22"/>
              </w:rPr>
              <w:t xml:space="preserve">con Radicado </w:t>
            </w:r>
            <w:r w:rsidRPr="0099324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(insertar), </w:t>
            </w:r>
            <w:r w:rsidRPr="00993247">
              <w:rPr>
                <w:rFonts w:ascii="Arial" w:hAnsi="Arial" w:cs="Arial"/>
                <w:b/>
                <w:sz w:val="22"/>
                <w:szCs w:val="22"/>
              </w:rPr>
              <w:t xml:space="preserve"> del </w:t>
            </w:r>
            <w:r w:rsidRPr="00993247">
              <w:rPr>
                <w:rFonts w:ascii="Arial" w:hAnsi="Arial" w:cs="Arial"/>
                <w:b/>
                <w:i/>
                <w:sz w:val="22"/>
                <w:szCs w:val="22"/>
              </w:rPr>
              <w:t>(insertar)</w:t>
            </w:r>
            <w:proofErr w:type="gramStart"/>
            <w:r w:rsidRPr="00993247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Pr="00993247"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</w:p>
        </w:tc>
      </w:tr>
      <w:tr w:rsidR="00993247" w:rsidRPr="00993247" w14:paraId="211BBAB7" w14:textId="77777777" w:rsidTr="002F5EB5">
        <w:trPr>
          <w:trHeight w:val="144"/>
          <w:jc w:val="center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79B89" w14:textId="77777777" w:rsidR="00993247" w:rsidRPr="00993247" w:rsidRDefault="0099324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3247">
              <w:rPr>
                <w:rFonts w:ascii="Arial" w:hAnsi="Arial" w:cs="Arial"/>
                <w:b/>
                <w:color w:val="000000"/>
                <w:sz w:val="22"/>
                <w:szCs w:val="22"/>
              </w:rPr>
              <w:t>RETENCIONES PRACTICADAS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C6B507" w14:textId="77777777" w:rsidR="00993247" w:rsidRPr="00993247" w:rsidRDefault="0099324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3247" w:rsidRPr="00993247" w14:paraId="772AE4D3" w14:textId="77777777" w:rsidTr="002F5EB5">
        <w:trPr>
          <w:trHeight w:val="144"/>
          <w:jc w:val="center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6CAE8" w14:textId="77777777" w:rsidR="00993247" w:rsidRPr="00993247" w:rsidRDefault="009932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3247">
              <w:rPr>
                <w:rFonts w:ascii="Arial" w:hAnsi="Arial" w:cs="Arial"/>
                <w:color w:val="000000"/>
                <w:sz w:val="22"/>
                <w:szCs w:val="22"/>
              </w:rPr>
              <w:t>Por Actividad Industrial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E330A9D" w14:textId="1A13D620" w:rsidR="00993247" w:rsidRPr="00993247" w:rsidRDefault="00993247" w:rsidP="00054E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3247">
              <w:rPr>
                <w:rFonts w:ascii="Arial" w:hAnsi="Arial" w:cs="Arial"/>
                <w:color w:val="000000"/>
                <w:sz w:val="22"/>
                <w:szCs w:val="22"/>
              </w:rPr>
              <w:t xml:space="preserve">$ </w:t>
            </w:r>
            <w:r w:rsidRPr="00993247">
              <w:rPr>
                <w:rFonts w:ascii="Arial" w:hAnsi="Arial" w:cs="Arial"/>
                <w:b/>
                <w:i/>
                <w:sz w:val="22"/>
                <w:szCs w:val="22"/>
              </w:rPr>
              <w:t>(insertar),</w:t>
            </w:r>
          </w:p>
        </w:tc>
      </w:tr>
      <w:tr w:rsidR="00993247" w:rsidRPr="00993247" w14:paraId="785C8889" w14:textId="77777777" w:rsidTr="002F5EB5">
        <w:trPr>
          <w:trHeight w:val="144"/>
          <w:jc w:val="center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970E8" w14:textId="77777777" w:rsidR="00993247" w:rsidRPr="00993247" w:rsidRDefault="009932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3247">
              <w:rPr>
                <w:rFonts w:ascii="Arial" w:hAnsi="Arial" w:cs="Arial"/>
                <w:color w:val="000000"/>
                <w:sz w:val="22"/>
                <w:szCs w:val="22"/>
              </w:rPr>
              <w:t>Por Actividad Comercial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08D50AA" w14:textId="77777777" w:rsidR="00993247" w:rsidRPr="00993247" w:rsidRDefault="0099324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3247">
              <w:rPr>
                <w:rFonts w:ascii="Arial" w:hAnsi="Arial" w:cs="Arial"/>
                <w:color w:val="000000"/>
                <w:sz w:val="22"/>
                <w:szCs w:val="22"/>
              </w:rPr>
              <w:t xml:space="preserve">$  </w:t>
            </w:r>
            <w:r w:rsidRPr="00993247">
              <w:rPr>
                <w:rFonts w:ascii="Arial" w:hAnsi="Arial" w:cs="Arial"/>
                <w:b/>
                <w:i/>
                <w:sz w:val="22"/>
                <w:szCs w:val="22"/>
              </w:rPr>
              <w:t>(insertar),</w:t>
            </w:r>
          </w:p>
        </w:tc>
      </w:tr>
      <w:tr w:rsidR="00993247" w:rsidRPr="00993247" w14:paraId="7ADF096B" w14:textId="77777777" w:rsidTr="002F5EB5">
        <w:trPr>
          <w:trHeight w:val="144"/>
          <w:jc w:val="center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ED680" w14:textId="77777777" w:rsidR="00993247" w:rsidRPr="00993247" w:rsidRDefault="009932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3247">
              <w:rPr>
                <w:rFonts w:ascii="Arial" w:hAnsi="Arial" w:cs="Arial"/>
                <w:color w:val="000000"/>
                <w:sz w:val="22"/>
                <w:szCs w:val="22"/>
              </w:rPr>
              <w:t>Por Actividad de Servicios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5A7A12D" w14:textId="77777777" w:rsidR="00993247" w:rsidRPr="00993247" w:rsidRDefault="0099324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993247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 w:rsidRPr="00993247">
              <w:rPr>
                <w:rFonts w:ascii="Arial" w:hAnsi="Arial" w:cs="Arial"/>
                <w:b/>
                <w:i/>
                <w:sz w:val="22"/>
                <w:szCs w:val="22"/>
              </w:rPr>
              <w:t>(insertar),</w:t>
            </w:r>
          </w:p>
        </w:tc>
      </w:tr>
      <w:tr w:rsidR="00993247" w:rsidRPr="00993247" w14:paraId="35DBD593" w14:textId="77777777" w:rsidTr="002F5EB5">
        <w:trPr>
          <w:trHeight w:val="144"/>
          <w:jc w:val="center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9586A" w14:textId="77777777" w:rsidR="00993247" w:rsidRPr="00993247" w:rsidRDefault="009932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3247">
              <w:rPr>
                <w:rFonts w:ascii="Arial" w:hAnsi="Arial" w:cs="Arial"/>
                <w:color w:val="000000"/>
                <w:sz w:val="22"/>
                <w:szCs w:val="22"/>
              </w:rPr>
              <w:t>Por Actividad Financiera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F41AECE" w14:textId="77777777" w:rsidR="00993247" w:rsidRPr="00993247" w:rsidRDefault="0099324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3247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 w:rsidRPr="00993247">
              <w:rPr>
                <w:rFonts w:ascii="Arial" w:hAnsi="Arial" w:cs="Arial"/>
                <w:b/>
                <w:i/>
                <w:sz w:val="22"/>
                <w:szCs w:val="22"/>
              </w:rPr>
              <w:t>(insertar),</w:t>
            </w:r>
          </w:p>
        </w:tc>
      </w:tr>
      <w:tr w:rsidR="00993247" w:rsidRPr="00993247" w14:paraId="39AA190E" w14:textId="77777777" w:rsidTr="002F5EB5">
        <w:trPr>
          <w:trHeight w:val="144"/>
          <w:jc w:val="center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D3FD8" w14:textId="77777777" w:rsidR="00993247" w:rsidRPr="00993247" w:rsidRDefault="009932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3247">
              <w:rPr>
                <w:rFonts w:ascii="Arial" w:hAnsi="Arial" w:cs="Arial"/>
                <w:color w:val="000000"/>
                <w:sz w:val="22"/>
                <w:szCs w:val="22"/>
              </w:rPr>
              <w:t>Autorretenciones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4A71A56" w14:textId="77777777" w:rsidR="00993247" w:rsidRPr="00993247" w:rsidRDefault="0099324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3247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 w:rsidRPr="00993247">
              <w:rPr>
                <w:rFonts w:ascii="Arial" w:hAnsi="Arial" w:cs="Arial"/>
                <w:b/>
                <w:i/>
                <w:sz w:val="22"/>
                <w:szCs w:val="22"/>
              </w:rPr>
              <w:t>(insertar),</w:t>
            </w:r>
          </w:p>
        </w:tc>
      </w:tr>
      <w:tr w:rsidR="00993247" w:rsidRPr="00993247" w14:paraId="6BF37365" w14:textId="77777777" w:rsidTr="002F5EB5">
        <w:trPr>
          <w:trHeight w:val="144"/>
          <w:jc w:val="center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8FF052" w14:textId="77777777" w:rsidR="00993247" w:rsidRPr="00993247" w:rsidRDefault="0099324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3247">
              <w:rPr>
                <w:rFonts w:ascii="Arial" w:hAnsi="Arial" w:cs="Arial"/>
                <w:b/>
                <w:color w:val="000000"/>
                <w:sz w:val="22"/>
                <w:szCs w:val="22"/>
              </w:rPr>
              <w:t>Total Retenciones del Periodo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6036982" w14:textId="77777777" w:rsidR="00993247" w:rsidRPr="00993247" w:rsidRDefault="0099324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3247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 w:rsidRPr="00993247">
              <w:rPr>
                <w:rFonts w:ascii="Arial" w:hAnsi="Arial" w:cs="Arial"/>
                <w:b/>
                <w:i/>
                <w:sz w:val="22"/>
                <w:szCs w:val="22"/>
              </w:rPr>
              <w:t>(insertar),</w:t>
            </w:r>
          </w:p>
        </w:tc>
      </w:tr>
      <w:tr w:rsidR="00993247" w:rsidRPr="00993247" w14:paraId="6BC9E3D4" w14:textId="77777777" w:rsidTr="002F5EB5">
        <w:trPr>
          <w:trHeight w:val="127"/>
          <w:jc w:val="center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59EDB5B" w14:textId="77777777" w:rsidR="00993247" w:rsidRPr="00993247" w:rsidRDefault="009932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3247">
              <w:rPr>
                <w:rFonts w:ascii="Arial" w:hAnsi="Arial" w:cs="Arial"/>
                <w:color w:val="000000"/>
                <w:sz w:val="22"/>
                <w:szCs w:val="22"/>
              </w:rPr>
              <w:t>Sanción por extemporaneidad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A522106" w14:textId="77777777" w:rsidR="00993247" w:rsidRPr="00993247" w:rsidRDefault="0099324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3247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 w:rsidRPr="00993247">
              <w:rPr>
                <w:rFonts w:ascii="Arial" w:hAnsi="Arial" w:cs="Arial"/>
                <w:b/>
                <w:i/>
                <w:sz w:val="22"/>
                <w:szCs w:val="22"/>
              </w:rPr>
              <w:t>(insertar),</w:t>
            </w:r>
          </w:p>
        </w:tc>
      </w:tr>
      <w:tr w:rsidR="00993247" w:rsidRPr="00993247" w14:paraId="40531DBB" w14:textId="77777777" w:rsidTr="002F5EB5">
        <w:trPr>
          <w:trHeight w:val="144"/>
          <w:jc w:val="center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B363780" w14:textId="77777777" w:rsidR="00993247" w:rsidRPr="00993247" w:rsidRDefault="009932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3247">
              <w:rPr>
                <w:rFonts w:ascii="Arial" w:hAnsi="Arial" w:cs="Arial"/>
                <w:color w:val="000000"/>
                <w:sz w:val="22"/>
                <w:szCs w:val="22"/>
              </w:rPr>
              <w:t>Intereses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9FBEA2A" w14:textId="77777777" w:rsidR="00993247" w:rsidRPr="00993247" w:rsidRDefault="0099324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3247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 w:rsidRPr="00993247">
              <w:rPr>
                <w:rFonts w:ascii="Arial" w:hAnsi="Arial" w:cs="Arial"/>
                <w:b/>
                <w:i/>
                <w:sz w:val="22"/>
                <w:szCs w:val="22"/>
              </w:rPr>
              <w:t>(insertar),</w:t>
            </w:r>
          </w:p>
        </w:tc>
      </w:tr>
      <w:tr w:rsidR="00993247" w:rsidRPr="00993247" w14:paraId="57B05DBE" w14:textId="77777777" w:rsidTr="002F5EB5">
        <w:trPr>
          <w:trHeight w:val="132"/>
          <w:jc w:val="center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86BEB" w14:textId="77777777" w:rsidR="00993247" w:rsidRPr="00993247" w:rsidRDefault="009932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3247">
              <w:rPr>
                <w:rFonts w:ascii="Arial" w:hAnsi="Arial" w:cs="Arial"/>
                <w:color w:val="000000"/>
                <w:sz w:val="22"/>
                <w:szCs w:val="22"/>
              </w:rPr>
              <w:t>TOTAL RETENCIONES Y SANCIONES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1002C" w14:textId="77777777" w:rsidR="00993247" w:rsidRPr="00993247" w:rsidRDefault="0099324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3247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 w:rsidRPr="00993247">
              <w:rPr>
                <w:rFonts w:ascii="Arial" w:hAnsi="Arial" w:cs="Arial"/>
                <w:b/>
                <w:i/>
                <w:sz w:val="22"/>
                <w:szCs w:val="22"/>
              </w:rPr>
              <w:t>(insertar),</w:t>
            </w:r>
          </w:p>
        </w:tc>
      </w:tr>
    </w:tbl>
    <w:p w14:paraId="7FD1AE97" w14:textId="77777777" w:rsidR="00993247" w:rsidRPr="00993247" w:rsidRDefault="00993247" w:rsidP="00727D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B381E2" w14:textId="77777777" w:rsidR="00314673" w:rsidRDefault="00314673" w:rsidP="00314673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es-CO"/>
        </w:rPr>
      </w:pPr>
      <w:r w:rsidRPr="00314673">
        <w:rPr>
          <w:rFonts w:ascii="Arial" w:hAnsi="Arial" w:cs="Arial"/>
          <w:sz w:val="22"/>
          <w:szCs w:val="22"/>
        </w:rPr>
        <w:t>Que la Oficina de Fiscalización, Control y Cobro Persuasivo</w:t>
      </w:r>
      <w:r>
        <w:rPr>
          <w:rFonts w:ascii="Arial" w:hAnsi="Arial" w:cs="Arial"/>
          <w:sz w:val="22"/>
          <w:szCs w:val="22"/>
        </w:rPr>
        <w:t xml:space="preserve">, en ejercicio de sus facultades de investigación y control, </w:t>
      </w:r>
      <w:r w:rsidRPr="00314673">
        <w:rPr>
          <w:rFonts w:ascii="Arial" w:hAnsi="Arial" w:cs="Arial"/>
          <w:sz w:val="22"/>
          <w:szCs w:val="22"/>
        </w:rPr>
        <w:t xml:space="preserve">realizó estudio tributario a fin de comprobar la veracidad de la declaración presentada por el </w:t>
      </w:r>
      <w:r w:rsidRPr="00314673">
        <w:rPr>
          <w:rFonts w:ascii="Arial" w:hAnsi="Arial" w:cs="Arial"/>
          <w:color w:val="FF0000"/>
          <w:sz w:val="22"/>
          <w:szCs w:val="22"/>
        </w:rPr>
        <w:t>contribuyente/agente de retención</w:t>
      </w:r>
      <w:r w:rsidRPr="00314673">
        <w:rPr>
          <w:rFonts w:ascii="Arial" w:hAnsi="Arial" w:cs="Arial"/>
          <w:sz w:val="22"/>
          <w:szCs w:val="22"/>
        </w:rPr>
        <w:t xml:space="preserve">, encontrándose que existen </w:t>
      </w:r>
      <w:r w:rsidRPr="00314673">
        <w:rPr>
          <w:rFonts w:ascii="Arial" w:hAnsi="Arial" w:cs="Arial"/>
          <w:sz w:val="22"/>
          <w:szCs w:val="22"/>
          <w:lang w:eastAsia="es-CO"/>
        </w:rPr>
        <w:t xml:space="preserve">indicios de inexactitud en dicha declaración, según las razones que se exponen a continuación: </w:t>
      </w:r>
    </w:p>
    <w:p w14:paraId="11810A3F" w14:textId="77777777" w:rsidR="00314673" w:rsidRDefault="00314673" w:rsidP="00314673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es-CO"/>
        </w:rPr>
      </w:pPr>
    </w:p>
    <w:tbl>
      <w:tblPr>
        <w:tblW w:w="981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6"/>
        <w:gridCol w:w="4901"/>
      </w:tblGrid>
      <w:tr w:rsidR="00727D2E" w:rsidRPr="00E70D2C" w14:paraId="593A2351" w14:textId="77777777" w:rsidTr="0008177B">
        <w:trPr>
          <w:trHeight w:val="208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2B96" w14:textId="77777777" w:rsidR="00727D2E" w:rsidRPr="00E70D2C" w:rsidRDefault="00727D2E" w:rsidP="00D707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E70D2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ACTUACIÓN ERRÓNEA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FDE6" w14:textId="77777777" w:rsidR="00727D2E" w:rsidRPr="00E70D2C" w:rsidRDefault="00727D2E" w:rsidP="00D707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E70D2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APLICACIÓN CORRECTA</w:t>
            </w:r>
          </w:p>
        </w:tc>
      </w:tr>
      <w:tr w:rsidR="00727D2E" w:rsidRPr="00E70D2C" w14:paraId="775DC91E" w14:textId="77777777" w:rsidTr="0008177B">
        <w:trPr>
          <w:trHeight w:val="276"/>
        </w:trPr>
        <w:tc>
          <w:tcPr>
            <w:tcW w:w="4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AE33" w14:textId="257ACB99" w:rsidR="00727D2E" w:rsidRPr="00E70D2C" w:rsidRDefault="00727D2E" w:rsidP="00D7073D">
            <w:pPr>
              <w:jc w:val="both"/>
              <w:rPr>
                <w:rFonts w:ascii="Arial" w:hAnsi="Arial"/>
                <w:color w:val="FF0000"/>
                <w:sz w:val="22"/>
                <w:szCs w:val="22"/>
                <w:lang w:val="es-ES_tradnl"/>
              </w:rPr>
            </w:pPr>
            <w:r w:rsidRPr="00E70D2C">
              <w:rPr>
                <w:rFonts w:ascii="Arial" w:hAnsi="Arial"/>
                <w:color w:val="FF0000"/>
                <w:sz w:val="22"/>
                <w:szCs w:val="22"/>
                <w:lang w:val="es-ES_tradnl"/>
              </w:rPr>
              <w:t xml:space="preserve">Explicar de forma sustentada y clara y con apoyo probatorio, la inexactitud del </w:t>
            </w:r>
            <w:r w:rsidR="00AB69D5" w:rsidRPr="00AB69D5">
              <w:rPr>
                <w:rFonts w:ascii="Arial" w:hAnsi="Arial"/>
                <w:color w:val="FF0000"/>
                <w:sz w:val="22"/>
                <w:szCs w:val="22"/>
                <w:lang w:val="es-ES_tradnl"/>
              </w:rPr>
              <w:t>contribuyente/agente retenedor</w:t>
            </w:r>
            <w:r w:rsidRPr="00E70D2C">
              <w:rPr>
                <w:rFonts w:ascii="Arial" w:hAnsi="Arial"/>
                <w:color w:val="FF0000"/>
                <w:sz w:val="22"/>
                <w:szCs w:val="22"/>
                <w:lang w:val="es-ES_tradnl"/>
              </w:rPr>
              <w:t xml:space="preserve">. Recuerde que no se debe referir a presunta inexactitud. </w:t>
            </w:r>
          </w:p>
        </w:tc>
        <w:tc>
          <w:tcPr>
            <w:tcW w:w="4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90DA" w14:textId="04F8DEB0" w:rsidR="00727D2E" w:rsidRPr="00E70D2C" w:rsidRDefault="00727D2E" w:rsidP="00D7073D">
            <w:pPr>
              <w:pStyle w:val="Default"/>
              <w:jc w:val="both"/>
              <w:rPr>
                <w:color w:val="FF0000"/>
                <w:sz w:val="22"/>
                <w:szCs w:val="22"/>
                <w:lang w:val="es-ES_tradnl"/>
              </w:rPr>
            </w:pPr>
            <w:r w:rsidRPr="00E70D2C">
              <w:rPr>
                <w:color w:val="FF0000"/>
                <w:sz w:val="22"/>
                <w:szCs w:val="22"/>
                <w:lang w:val="es-ES_tradnl"/>
              </w:rPr>
              <w:t xml:space="preserve">Explicar cómo debe declarar o qué debe corregir el </w:t>
            </w:r>
            <w:r w:rsidR="00AB69D5" w:rsidRPr="00AB69D5">
              <w:rPr>
                <w:color w:val="FF0000"/>
                <w:sz w:val="22"/>
                <w:szCs w:val="22"/>
                <w:lang w:val="es-ES_tradnl"/>
              </w:rPr>
              <w:t>contribuyente/agente retenedor</w:t>
            </w:r>
            <w:r w:rsidRPr="00E70D2C">
              <w:rPr>
                <w:color w:val="FF0000"/>
                <w:sz w:val="22"/>
                <w:szCs w:val="22"/>
                <w:lang w:val="es-ES_tradnl"/>
              </w:rPr>
              <w:t xml:space="preserve">, e indicar que deberá liquidarse las sanciones correspondientes. </w:t>
            </w:r>
          </w:p>
        </w:tc>
      </w:tr>
      <w:tr w:rsidR="00727D2E" w:rsidRPr="00E70D2C" w14:paraId="6F797C67" w14:textId="77777777" w:rsidTr="0008177B">
        <w:trPr>
          <w:trHeight w:val="277"/>
        </w:trPr>
        <w:tc>
          <w:tcPr>
            <w:tcW w:w="4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8081" w14:textId="77777777" w:rsidR="00727D2E" w:rsidRPr="00E70D2C" w:rsidRDefault="00727D2E" w:rsidP="00D7073D">
            <w:pPr>
              <w:rPr>
                <w:rFonts w:ascii="Arial" w:hAnsi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B166" w14:textId="77777777" w:rsidR="00727D2E" w:rsidRPr="00E70D2C" w:rsidRDefault="00727D2E" w:rsidP="00D7073D">
            <w:pPr>
              <w:rPr>
                <w:rFonts w:ascii="Arial" w:hAnsi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727D2E" w:rsidRPr="00E70D2C" w14:paraId="5C0E5896" w14:textId="77777777" w:rsidTr="0008177B">
        <w:trPr>
          <w:trHeight w:val="277"/>
        </w:trPr>
        <w:tc>
          <w:tcPr>
            <w:tcW w:w="4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806B" w14:textId="77777777" w:rsidR="00727D2E" w:rsidRPr="00E70D2C" w:rsidRDefault="00727D2E" w:rsidP="00D7073D">
            <w:pPr>
              <w:rPr>
                <w:rFonts w:ascii="Arial" w:hAnsi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4C3B" w14:textId="77777777" w:rsidR="00727D2E" w:rsidRPr="00E70D2C" w:rsidRDefault="00727D2E" w:rsidP="00D7073D">
            <w:pPr>
              <w:rPr>
                <w:rFonts w:ascii="Arial" w:hAnsi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727D2E" w:rsidRPr="00E70D2C" w14:paraId="3988BC96" w14:textId="77777777" w:rsidTr="0008177B">
        <w:trPr>
          <w:trHeight w:val="277"/>
        </w:trPr>
        <w:tc>
          <w:tcPr>
            <w:tcW w:w="4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5493" w14:textId="77777777" w:rsidR="00727D2E" w:rsidRPr="00E70D2C" w:rsidRDefault="00727D2E" w:rsidP="00D7073D">
            <w:pPr>
              <w:rPr>
                <w:rFonts w:ascii="Arial" w:hAnsi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5C53" w14:textId="77777777" w:rsidR="00727D2E" w:rsidRPr="00E70D2C" w:rsidRDefault="00727D2E" w:rsidP="00D7073D">
            <w:pPr>
              <w:rPr>
                <w:rFonts w:ascii="Arial" w:hAnsi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727D2E" w:rsidRPr="00E70D2C" w14:paraId="4E9CCB67" w14:textId="77777777" w:rsidTr="0008177B">
        <w:trPr>
          <w:trHeight w:val="277"/>
        </w:trPr>
        <w:tc>
          <w:tcPr>
            <w:tcW w:w="4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9790" w14:textId="77777777" w:rsidR="00727D2E" w:rsidRPr="00E70D2C" w:rsidRDefault="00727D2E" w:rsidP="00D7073D">
            <w:pPr>
              <w:rPr>
                <w:rFonts w:ascii="Arial" w:hAnsi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5DAF" w14:textId="77777777" w:rsidR="00727D2E" w:rsidRPr="00E70D2C" w:rsidRDefault="00727D2E" w:rsidP="00D7073D">
            <w:pPr>
              <w:rPr>
                <w:rFonts w:ascii="Arial" w:hAnsi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727D2E" w:rsidRPr="00E70D2C" w14:paraId="22233BCB" w14:textId="77777777" w:rsidTr="0008177B">
        <w:trPr>
          <w:trHeight w:val="277"/>
        </w:trPr>
        <w:tc>
          <w:tcPr>
            <w:tcW w:w="4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1D89" w14:textId="77777777" w:rsidR="00727D2E" w:rsidRPr="00E70D2C" w:rsidRDefault="00727D2E" w:rsidP="00D7073D">
            <w:pPr>
              <w:rPr>
                <w:rFonts w:ascii="Arial" w:hAnsi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F8EC" w14:textId="77777777" w:rsidR="00727D2E" w:rsidRPr="00E70D2C" w:rsidRDefault="00727D2E" w:rsidP="00D7073D">
            <w:pPr>
              <w:rPr>
                <w:rFonts w:ascii="Arial" w:hAnsi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727D2E" w:rsidRPr="00E70D2C" w14:paraId="2A7EEBF1" w14:textId="77777777" w:rsidTr="0008177B">
        <w:trPr>
          <w:trHeight w:val="277"/>
        </w:trPr>
        <w:tc>
          <w:tcPr>
            <w:tcW w:w="4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AE37" w14:textId="77777777" w:rsidR="00727D2E" w:rsidRPr="00E70D2C" w:rsidRDefault="00727D2E" w:rsidP="00D7073D">
            <w:pPr>
              <w:rPr>
                <w:rFonts w:ascii="Arial" w:hAnsi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5B28" w14:textId="77777777" w:rsidR="00727D2E" w:rsidRPr="00E70D2C" w:rsidRDefault="00727D2E" w:rsidP="00D7073D">
            <w:pPr>
              <w:rPr>
                <w:rFonts w:ascii="Arial" w:hAnsi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727D2E" w:rsidRPr="00E70D2C" w14:paraId="3FE614D3" w14:textId="77777777" w:rsidTr="0008177B">
        <w:trPr>
          <w:trHeight w:val="277"/>
        </w:trPr>
        <w:tc>
          <w:tcPr>
            <w:tcW w:w="4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514B" w14:textId="77777777" w:rsidR="00727D2E" w:rsidRPr="00E70D2C" w:rsidRDefault="00727D2E" w:rsidP="00D7073D">
            <w:pPr>
              <w:rPr>
                <w:rFonts w:ascii="Arial" w:hAnsi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94CC" w14:textId="77777777" w:rsidR="00727D2E" w:rsidRPr="00E70D2C" w:rsidRDefault="00727D2E" w:rsidP="00D7073D">
            <w:pPr>
              <w:rPr>
                <w:rFonts w:ascii="Arial" w:hAnsi="Arial"/>
                <w:color w:val="000000"/>
                <w:sz w:val="22"/>
                <w:szCs w:val="22"/>
                <w:lang w:val="es-ES_tradnl"/>
              </w:rPr>
            </w:pPr>
          </w:p>
        </w:tc>
      </w:tr>
    </w:tbl>
    <w:p w14:paraId="78B9BDC3" w14:textId="77777777" w:rsidR="00727D2E" w:rsidRDefault="00727D2E" w:rsidP="00727D2E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68975F" w14:textId="77777777" w:rsidR="00314673" w:rsidRPr="004B016F" w:rsidRDefault="00314673" w:rsidP="0031467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016F">
        <w:rPr>
          <w:rFonts w:ascii="Arial" w:hAnsi="Arial" w:cs="Arial"/>
          <w:sz w:val="22"/>
          <w:szCs w:val="22"/>
        </w:rPr>
        <w:t xml:space="preserve">Que durante el año </w:t>
      </w:r>
      <w:r w:rsidRPr="004B016F">
        <w:rPr>
          <w:rFonts w:ascii="Arial" w:hAnsi="Arial" w:cs="Arial"/>
          <w:color w:val="FF0000"/>
          <w:sz w:val="22"/>
          <w:szCs w:val="22"/>
        </w:rPr>
        <w:t xml:space="preserve">(año gravable anterior al año en discusión, v.gr. si la presente trata del </w:t>
      </w:r>
      <w:r>
        <w:rPr>
          <w:rFonts w:ascii="Arial" w:hAnsi="Arial" w:cs="Arial"/>
          <w:color w:val="FF0000"/>
          <w:sz w:val="22"/>
          <w:szCs w:val="22"/>
        </w:rPr>
        <w:t xml:space="preserve">periodo </w:t>
      </w:r>
      <w:r w:rsidRPr="004B016F">
        <w:rPr>
          <w:rFonts w:ascii="Arial" w:hAnsi="Arial" w:cs="Arial"/>
          <w:color w:val="FF0000"/>
          <w:sz w:val="22"/>
          <w:szCs w:val="22"/>
        </w:rPr>
        <w:t>gravable 20</w:t>
      </w:r>
      <w:r>
        <w:rPr>
          <w:rFonts w:ascii="Arial" w:hAnsi="Arial" w:cs="Arial"/>
          <w:color w:val="FF0000"/>
          <w:sz w:val="22"/>
          <w:szCs w:val="22"/>
        </w:rPr>
        <w:t>18</w:t>
      </w:r>
      <w:r w:rsidRPr="004B016F">
        <w:rPr>
          <w:rFonts w:ascii="Arial" w:hAnsi="Arial" w:cs="Arial"/>
          <w:color w:val="FF0000"/>
          <w:sz w:val="22"/>
          <w:szCs w:val="22"/>
        </w:rPr>
        <w:t xml:space="preserve">, </w:t>
      </w:r>
      <w:r>
        <w:rPr>
          <w:rFonts w:ascii="Arial" w:hAnsi="Arial" w:cs="Arial"/>
          <w:color w:val="FF0000"/>
          <w:sz w:val="22"/>
          <w:szCs w:val="22"/>
        </w:rPr>
        <w:t>se verifica el año</w:t>
      </w:r>
      <w:r w:rsidRPr="004B016F">
        <w:rPr>
          <w:rFonts w:ascii="Arial" w:hAnsi="Arial" w:cs="Arial"/>
          <w:color w:val="FF0000"/>
          <w:sz w:val="22"/>
          <w:szCs w:val="22"/>
        </w:rPr>
        <w:t xml:space="preserve"> 201</w:t>
      </w:r>
      <w:r>
        <w:rPr>
          <w:rFonts w:ascii="Arial" w:hAnsi="Arial" w:cs="Arial"/>
          <w:color w:val="FF0000"/>
          <w:sz w:val="22"/>
          <w:szCs w:val="22"/>
        </w:rPr>
        <w:t>7</w:t>
      </w:r>
      <w:r w:rsidRPr="004B016F">
        <w:rPr>
          <w:rFonts w:ascii="Arial" w:hAnsi="Arial" w:cs="Arial"/>
          <w:color w:val="FF0000"/>
          <w:sz w:val="22"/>
          <w:szCs w:val="22"/>
        </w:rPr>
        <w:t xml:space="preserve">) </w:t>
      </w:r>
      <w:r w:rsidRPr="004B016F">
        <w:rPr>
          <w:rFonts w:ascii="Arial" w:hAnsi="Arial" w:cs="Arial"/>
          <w:sz w:val="22"/>
          <w:szCs w:val="22"/>
        </w:rPr>
        <w:t xml:space="preserve">el </w:t>
      </w:r>
      <w:r w:rsidRPr="000630BD">
        <w:rPr>
          <w:rFonts w:ascii="Arial" w:hAnsi="Arial" w:cs="Arial"/>
          <w:color w:val="FF0000"/>
          <w:sz w:val="22"/>
          <w:szCs w:val="22"/>
        </w:rPr>
        <w:t xml:space="preserve">contribuyente/agente retenedor </w:t>
      </w:r>
      <w:r w:rsidRPr="004B016F">
        <w:rPr>
          <w:rFonts w:ascii="Arial" w:hAnsi="Arial" w:cs="Arial"/>
          <w:sz w:val="22"/>
          <w:szCs w:val="22"/>
        </w:rPr>
        <w:t xml:space="preserve">obtuvo ingresos iguales o inferiores a 15.000 UVT </w:t>
      </w:r>
      <w:r w:rsidRPr="004B016F">
        <w:rPr>
          <w:rFonts w:ascii="Arial" w:hAnsi="Arial" w:cs="Arial"/>
          <w:color w:val="FF0000"/>
          <w:sz w:val="22"/>
          <w:szCs w:val="22"/>
        </w:rPr>
        <w:t xml:space="preserve">(la UVT será la del año del período que está en discusión; para el ejemplo, la </w:t>
      </w:r>
      <w:proofErr w:type="spellStart"/>
      <w:r w:rsidRPr="004B016F">
        <w:rPr>
          <w:rFonts w:ascii="Arial" w:hAnsi="Arial" w:cs="Arial"/>
          <w:color w:val="FF0000"/>
          <w:sz w:val="22"/>
          <w:szCs w:val="22"/>
        </w:rPr>
        <w:t>uvt</w:t>
      </w:r>
      <w:proofErr w:type="spellEnd"/>
      <w:r w:rsidRPr="004B016F">
        <w:rPr>
          <w:rFonts w:ascii="Arial" w:hAnsi="Arial" w:cs="Arial"/>
          <w:color w:val="FF0000"/>
          <w:sz w:val="22"/>
          <w:szCs w:val="22"/>
        </w:rPr>
        <w:t xml:space="preserve"> del año 201</w:t>
      </w:r>
      <w:r>
        <w:rPr>
          <w:rFonts w:ascii="Arial" w:hAnsi="Arial" w:cs="Arial"/>
          <w:color w:val="FF0000"/>
          <w:sz w:val="22"/>
          <w:szCs w:val="22"/>
        </w:rPr>
        <w:t>8</w:t>
      </w:r>
      <w:r w:rsidRPr="004B016F">
        <w:rPr>
          <w:rFonts w:ascii="Arial" w:hAnsi="Arial" w:cs="Arial"/>
          <w:color w:val="FF0000"/>
          <w:sz w:val="22"/>
          <w:szCs w:val="22"/>
        </w:rPr>
        <w:t xml:space="preserve">) </w:t>
      </w:r>
      <w:r w:rsidRPr="004B016F">
        <w:rPr>
          <w:rFonts w:ascii="Arial" w:hAnsi="Arial" w:cs="Arial"/>
          <w:color w:val="000000" w:themeColor="text1"/>
          <w:sz w:val="22"/>
          <w:szCs w:val="22"/>
        </w:rPr>
        <w:t xml:space="preserve">por lo cual podrá proferirse liquidación provisional en los términos antes señalados. </w:t>
      </w:r>
    </w:p>
    <w:p w14:paraId="0D09B073" w14:textId="77777777" w:rsidR="00314673" w:rsidRDefault="00314673" w:rsidP="00727D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FE8D61" w14:textId="1080DADA" w:rsidR="00727D2E" w:rsidRPr="00005B6F" w:rsidRDefault="00727D2E" w:rsidP="00727D2E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005B6F">
        <w:rPr>
          <w:rFonts w:ascii="Arial" w:hAnsi="Arial" w:cs="Arial"/>
          <w:sz w:val="22"/>
          <w:szCs w:val="22"/>
        </w:rPr>
        <w:t xml:space="preserve">Que con </w:t>
      </w:r>
      <w:r w:rsidR="00314673">
        <w:rPr>
          <w:rFonts w:ascii="Arial" w:hAnsi="Arial" w:cs="Arial"/>
          <w:sz w:val="22"/>
          <w:szCs w:val="22"/>
        </w:rPr>
        <w:t>fundamento en lo anterior</w:t>
      </w:r>
      <w:r w:rsidRPr="00005B6F">
        <w:rPr>
          <w:rFonts w:ascii="Arial" w:hAnsi="Arial" w:cs="Arial"/>
          <w:sz w:val="22"/>
          <w:szCs w:val="22"/>
        </w:rPr>
        <w:t xml:space="preserve">, </w:t>
      </w:r>
      <w:r w:rsidR="00314673">
        <w:rPr>
          <w:rFonts w:ascii="Arial" w:hAnsi="Arial" w:cs="Arial"/>
          <w:sz w:val="22"/>
          <w:szCs w:val="22"/>
        </w:rPr>
        <w:t xml:space="preserve">esta dependencia a través del presente acto administrativo modifica la declaración privada del contribuyente, </w:t>
      </w:r>
      <w:r w:rsidR="00B13951">
        <w:rPr>
          <w:rFonts w:ascii="Arial" w:hAnsi="Arial" w:cs="Arial"/>
          <w:sz w:val="22"/>
          <w:szCs w:val="22"/>
        </w:rPr>
        <w:t xml:space="preserve">e </w:t>
      </w:r>
      <w:r w:rsidRPr="00005B6F">
        <w:rPr>
          <w:rFonts w:ascii="Arial" w:hAnsi="Arial" w:cs="Arial"/>
          <w:sz w:val="22"/>
          <w:szCs w:val="22"/>
        </w:rPr>
        <w:t>impone la sanción por inexactit</w:t>
      </w:r>
      <w:r w:rsidR="002760B2">
        <w:rPr>
          <w:rFonts w:ascii="Arial" w:hAnsi="Arial" w:cs="Arial"/>
          <w:sz w:val="22"/>
          <w:szCs w:val="22"/>
        </w:rPr>
        <w:t xml:space="preserve">ud prescrita en el artículo 222 </w:t>
      </w:r>
      <w:r w:rsidRPr="00005B6F">
        <w:rPr>
          <w:rFonts w:ascii="Arial" w:hAnsi="Arial" w:cs="Arial"/>
          <w:sz w:val="22"/>
          <w:szCs w:val="22"/>
        </w:rPr>
        <w:t>del</w:t>
      </w:r>
      <w:r w:rsidR="008D075E" w:rsidRPr="008D075E">
        <w:rPr>
          <w:rFonts w:ascii="Arial" w:hAnsi="Arial" w:cs="Arial"/>
          <w:sz w:val="22"/>
          <w:szCs w:val="22"/>
        </w:rPr>
        <w:t xml:space="preserve"> </w:t>
      </w:r>
      <w:r w:rsidR="00E34D6F">
        <w:rPr>
          <w:rFonts w:ascii="Arial" w:hAnsi="Arial" w:cs="Arial"/>
          <w:sz w:val="22"/>
          <w:szCs w:val="22"/>
        </w:rPr>
        <w:t>Estatuto Tributario Municipal</w:t>
      </w:r>
      <w:r w:rsidR="00B13951">
        <w:rPr>
          <w:rFonts w:ascii="Arial" w:hAnsi="Arial" w:cs="Arial"/>
          <w:sz w:val="22"/>
          <w:szCs w:val="22"/>
        </w:rPr>
        <w:t>,</w:t>
      </w:r>
      <w:r w:rsidR="00E34D6F">
        <w:rPr>
          <w:rFonts w:ascii="Arial" w:hAnsi="Arial" w:cs="Arial"/>
          <w:sz w:val="22"/>
          <w:szCs w:val="22"/>
        </w:rPr>
        <w:t xml:space="preserve"> </w:t>
      </w:r>
      <w:r w:rsidRPr="00005B6F">
        <w:rPr>
          <w:rFonts w:ascii="Arial" w:hAnsi="Arial" w:cs="Arial"/>
          <w:sz w:val="22"/>
          <w:szCs w:val="22"/>
        </w:rPr>
        <w:t>el cual señala:</w:t>
      </w:r>
    </w:p>
    <w:p w14:paraId="68829ABA" w14:textId="77777777" w:rsidR="00727D2E" w:rsidRPr="007A02A8" w:rsidRDefault="00727D2E" w:rsidP="00727D2E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50C06E37" w14:textId="77777777" w:rsidR="002760B2" w:rsidRDefault="002760B2" w:rsidP="00727D2E">
      <w:pPr>
        <w:ind w:left="708"/>
        <w:jc w:val="both"/>
        <w:rPr>
          <w:rFonts w:ascii="Arial" w:hAnsi="Arial" w:cs="Arial"/>
          <w:i/>
          <w:sz w:val="20"/>
          <w:szCs w:val="20"/>
        </w:rPr>
      </w:pPr>
    </w:p>
    <w:p w14:paraId="3DF76ECE" w14:textId="77777777" w:rsidR="002760B2" w:rsidRPr="002760B2" w:rsidRDefault="002760B2" w:rsidP="002760B2">
      <w:pPr>
        <w:ind w:left="708"/>
        <w:jc w:val="both"/>
        <w:rPr>
          <w:rFonts w:ascii="Arial" w:hAnsi="Arial" w:cs="Arial"/>
          <w:i/>
          <w:sz w:val="20"/>
          <w:szCs w:val="20"/>
        </w:rPr>
      </w:pPr>
      <w:r w:rsidRPr="002760B2">
        <w:rPr>
          <w:rFonts w:ascii="Arial" w:hAnsi="Arial" w:cs="Arial"/>
          <w:b/>
          <w:sz w:val="20"/>
          <w:szCs w:val="20"/>
        </w:rPr>
        <w:t xml:space="preserve">ARTÍCULO </w:t>
      </w:r>
      <w:r w:rsidRPr="002760B2">
        <w:rPr>
          <w:rFonts w:ascii="Arial" w:hAnsi="Arial" w:cs="Arial"/>
          <w:b/>
          <w:iCs/>
          <w:sz w:val="20"/>
          <w:szCs w:val="20"/>
        </w:rPr>
        <w:fldChar w:fldCharType="begin"/>
      </w:r>
      <w:r w:rsidRPr="002760B2">
        <w:rPr>
          <w:rFonts w:ascii="Arial" w:hAnsi="Arial" w:cs="Arial"/>
          <w:b/>
          <w:sz w:val="20"/>
          <w:szCs w:val="20"/>
        </w:rPr>
        <w:instrText xml:space="preserve"> SEQ ARTÍCULO \* ARABIC </w:instrText>
      </w:r>
      <w:r w:rsidRPr="002760B2">
        <w:rPr>
          <w:rFonts w:ascii="Arial" w:hAnsi="Arial" w:cs="Arial"/>
          <w:b/>
          <w:iCs/>
          <w:sz w:val="20"/>
          <w:szCs w:val="20"/>
        </w:rPr>
        <w:fldChar w:fldCharType="separate"/>
      </w:r>
      <w:r w:rsidRPr="002760B2">
        <w:rPr>
          <w:rFonts w:ascii="Arial" w:hAnsi="Arial" w:cs="Arial"/>
          <w:b/>
          <w:sz w:val="20"/>
          <w:szCs w:val="20"/>
        </w:rPr>
        <w:t>222</w:t>
      </w:r>
      <w:r w:rsidRPr="002760B2">
        <w:rPr>
          <w:rFonts w:ascii="Arial" w:hAnsi="Arial" w:cs="Arial"/>
          <w:b/>
          <w:iCs/>
          <w:sz w:val="20"/>
          <w:szCs w:val="20"/>
        </w:rPr>
        <w:fldChar w:fldCharType="end"/>
      </w:r>
      <w:r w:rsidRPr="002760B2">
        <w:rPr>
          <w:rFonts w:ascii="Arial" w:hAnsi="Arial" w:cs="Arial"/>
          <w:b/>
          <w:sz w:val="20"/>
          <w:szCs w:val="20"/>
        </w:rPr>
        <w:t>. SANCIÓN POR INEXACTITUD.</w:t>
      </w:r>
      <w:r w:rsidRPr="00962A29">
        <w:rPr>
          <w:rFonts w:ascii="Arial" w:hAnsi="Arial" w:cs="Arial"/>
        </w:rPr>
        <w:t xml:space="preserve"> </w:t>
      </w:r>
      <w:r w:rsidRPr="002760B2">
        <w:rPr>
          <w:rFonts w:ascii="Arial" w:hAnsi="Arial" w:cs="Arial"/>
          <w:i/>
          <w:sz w:val="20"/>
          <w:szCs w:val="20"/>
        </w:rPr>
        <w:t xml:space="preserve">Constituye inexactitud sancionable en las declaraciones tributarias, siempre que se derive un menor impuesto o valor a pagar, o un mayor saldo a favor para el contribuyente, agente retenedor o responsable, por la realización de alguna de las siguientes conductas: </w:t>
      </w:r>
    </w:p>
    <w:p w14:paraId="5862A3A9" w14:textId="77777777" w:rsidR="002760B2" w:rsidRPr="002760B2" w:rsidRDefault="002760B2" w:rsidP="002760B2">
      <w:pPr>
        <w:ind w:left="708"/>
        <w:jc w:val="both"/>
        <w:rPr>
          <w:rFonts w:ascii="Arial" w:hAnsi="Arial" w:cs="Arial"/>
          <w:i/>
          <w:sz w:val="20"/>
          <w:szCs w:val="20"/>
        </w:rPr>
      </w:pPr>
    </w:p>
    <w:p w14:paraId="5B2D6787" w14:textId="32A3C4EC" w:rsidR="002760B2" w:rsidRPr="002760B2" w:rsidRDefault="002760B2" w:rsidP="002760B2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i/>
          <w:sz w:val="20"/>
          <w:szCs w:val="20"/>
        </w:rPr>
      </w:pPr>
      <w:r w:rsidRPr="002760B2">
        <w:rPr>
          <w:rFonts w:ascii="Arial" w:hAnsi="Arial" w:cs="Arial"/>
          <w:i/>
          <w:sz w:val="20"/>
          <w:szCs w:val="20"/>
        </w:rPr>
        <w:t xml:space="preserve">La omisión de ingresos o impuestos generados por las operaciones gravadas, de bienes, activos o actuaciones susceptibles de gravamen. </w:t>
      </w:r>
    </w:p>
    <w:p w14:paraId="77E99DC6" w14:textId="77777777" w:rsidR="002760B2" w:rsidRPr="002760B2" w:rsidRDefault="002760B2" w:rsidP="002760B2">
      <w:pPr>
        <w:ind w:left="708"/>
        <w:jc w:val="both"/>
        <w:rPr>
          <w:rFonts w:ascii="Arial" w:hAnsi="Arial" w:cs="Arial"/>
          <w:i/>
          <w:sz w:val="20"/>
          <w:szCs w:val="20"/>
        </w:rPr>
      </w:pPr>
    </w:p>
    <w:p w14:paraId="5856BF2C" w14:textId="70120FA0" w:rsidR="002760B2" w:rsidRPr="002760B2" w:rsidRDefault="002760B2" w:rsidP="002760B2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i/>
          <w:sz w:val="20"/>
          <w:szCs w:val="20"/>
        </w:rPr>
      </w:pPr>
      <w:r w:rsidRPr="002760B2">
        <w:rPr>
          <w:rFonts w:ascii="Arial" w:hAnsi="Arial" w:cs="Arial"/>
          <w:i/>
          <w:sz w:val="20"/>
          <w:szCs w:val="20"/>
        </w:rPr>
        <w:t>No incluir en la declaración de retención la totalidad de retenciones que han debido efectuarse o el efectuarlas y no declararlas, o efectuarlas por un valor inferior.</w:t>
      </w:r>
    </w:p>
    <w:p w14:paraId="12F0D9C6" w14:textId="77777777" w:rsidR="002760B2" w:rsidRPr="002760B2" w:rsidRDefault="002760B2" w:rsidP="002760B2">
      <w:pPr>
        <w:ind w:left="708"/>
        <w:jc w:val="both"/>
        <w:rPr>
          <w:rFonts w:ascii="Arial" w:hAnsi="Arial" w:cs="Arial"/>
          <w:i/>
          <w:sz w:val="20"/>
          <w:szCs w:val="20"/>
        </w:rPr>
      </w:pPr>
    </w:p>
    <w:p w14:paraId="3CDF2BCA" w14:textId="6658A00E" w:rsidR="002760B2" w:rsidRPr="002760B2" w:rsidRDefault="002760B2" w:rsidP="002760B2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i/>
          <w:sz w:val="20"/>
          <w:szCs w:val="20"/>
        </w:rPr>
      </w:pPr>
      <w:r w:rsidRPr="002760B2">
        <w:rPr>
          <w:rFonts w:ascii="Arial" w:hAnsi="Arial" w:cs="Arial"/>
          <w:i/>
          <w:sz w:val="20"/>
          <w:szCs w:val="20"/>
        </w:rPr>
        <w:t xml:space="preserve">La inclusión de descuentos, exenciones, exclusiones, retenciones, anticipos y demás valores inexistentes, improcedentes o inexactos. </w:t>
      </w:r>
    </w:p>
    <w:p w14:paraId="589FBA53" w14:textId="77777777" w:rsidR="002760B2" w:rsidRPr="002760B2" w:rsidRDefault="002760B2" w:rsidP="002760B2">
      <w:pPr>
        <w:ind w:left="708"/>
        <w:jc w:val="both"/>
        <w:rPr>
          <w:rFonts w:ascii="Arial" w:hAnsi="Arial" w:cs="Arial"/>
          <w:i/>
          <w:sz w:val="20"/>
          <w:szCs w:val="20"/>
        </w:rPr>
      </w:pPr>
    </w:p>
    <w:p w14:paraId="02BBE91C" w14:textId="6B581A36" w:rsidR="002760B2" w:rsidRPr="002760B2" w:rsidRDefault="002760B2" w:rsidP="002760B2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i/>
          <w:sz w:val="20"/>
          <w:szCs w:val="20"/>
        </w:rPr>
      </w:pPr>
      <w:r w:rsidRPr="002760B2">
        <w:rPr>
          <w:rFonts w:ascii="Arial" w:hAnsi="Arial" w:cs="Arial"/>
          <w:i/>
          <w:sz w:val="20"/>
          <w:szCs w:val="20"/>
        </w:rPr>
        <w:t>La utilización en las declaraciones tributarias de datos o factores falsos, equivocados, incorrectos, desfigurados, alterados, errados, simulados o modificados artificialmente.</w:t>
      </w:r>
    </w:p>
    <w:p w14:paraId="2763302C" w14:textId="77777777" w:rsidR="002760B2" w:rsidRPr="002760B2" w:rsidRDefault="002760B2" w:rsidP="002760B2">
      <w:pPr>
        <w:ind w:left="708"/>
        <w:jc w:val="both"/>
        <w:rPr>
          <w:rFonts w:ascii="Arial" w:hAnsi="Arial" w:cs="Arial"/>
          <w:i/>
          <w:sz w:val="20"/>
          <w:szCs w:val="20"/>
        </w:rPr>
      </w:pPr>
      <w:r w:rsidRPr="002760B2">
        <w:rPr>
          <w:rFonts w:ascii="Arial" w:hAnsi="Arial" w:cs="Arial"/>
          <w:i/>
          <w:sz w:val="20"/>
          <w:szCs w:val="20"/>
        </w:rPr>
        <w:t>La sanción por inexactitud será equivalente al cien por ciento (100%) de la diferencia entre el saldo a pagar y/o saldo a favor, según el caso, determinado en el requerimiento especial o en la liquidación oficial y el declarado por el contribuyente, agente retenedor o responsable</w:t>
      </w:r>
    </w:p>
    <w:p w14:paraId="233BE220" w14:textId="5298B06A" w:rsidR="002760B2" w:rsidRDefault="002760B2" w:rsidP="002760B2">
      <w:pPr>
        <w:jc w:val="both"/>
        <w:rPr>
          <w:rFonts w:ascii="Arial" w:hAnsi="Arial" w:cs="Arial"/>
          <w:b/>
        </w:rPr>
      </w:pPr>
    </w:p>
    <w:p w14:paraId="46B4B1F7" w14:textId="4DB93782" w:rsidR="00B13951" w:rsidRPr="00B13951" w:rsidRDefault="00B13951" w:rsidP="002760B2">
      <w:pPr>
        <w:jc w:val="both"/>
        <w:rPr>
          <w:rFonts w:ascii="Arial" w:hAnsi="Arial" w:cs="Arial"/>
          <w:bCs/>
          <w:sz w:val="22"/>
          <w:szCs w:val="22"/>
        </w:rPr>
      </w:pPr>
      <w:r w:rsidRPr="00B13951">
        <w:rPr>
          <w:rFonts w:ascii="Arial" w:hAnsi="Arial" w:cs="Arial"/>
          <w:bCs/>
          <w:sz w:val="22"/>
          <w:szCs w:val="22"/>
        </w:rPr>
        <w:t>La sanción por inexactitud se cuantifica de la siguiente forma:</w:t>
      </w:r>
    </w:p>
    <w:p w14:paraId="55936711" w14:textId="77777777" w:rsidR="00B13951" w:rsidRPr="00B13951" w:rsidRDefault="00B13951" w:rsidP="002760B2">
      <w:pPr>
        <w:jc w:val="both"/>
        <w:rPr>
          <w:rFonts w:ascii="Arial" w:hAnsi="Arial" w:cs="Arial"/>
          <w:bCs/>
        </w:rPr>
      </w:pPr>
    </w:p>
    <w:p w14:paraId="0F10A08D" w14:textId="77777777" w:rsidR="00B13951" w:rsidRPr="00B13951" w:rsidRDefault="00B13951" w:rsidP="00B13951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B13951">
        <w:rPr>
          <w:rFonts w:ascii="Arial" w:hAnsi="Arial" w:cs="Arial"/>
          <w:i/>
          <w:sz w:val="22"/>
          <w:szCs w:val="22"/>
        </w:rPr>
        <w:t xml:space="preserve">Valor a pagar </w:t>
      </w:r>
      <w:r w:rsidRPr="00B13951">
        <w:rPr>
          <w:rFonts w:ascii="Arial" w:hAnsi="Arial" w:cs="Arial"/>
          <w:i/>
          <w:iCs/>
          <w:sz w:val="22"/>
          <w:szCs w:val="22"/>
        </w:rPr>
        <w:t xml:space="preserve">liquidado oficialmente – </w:t>
      </w:r>
      <w:r w:rsidRPr="00B13951">
        <w:rPr>
          <w:rFonts w:ascii="Arial" w:hAnsi="Arial" w:cs="Arial"/>
          <w:i/>
          <w:sz w:val="22"/>
          <w:szCs w:val="22"/>
        </w:rPr>
        <w:t>$</w:t>
      </w:r>
      <w:r w:rsidRPr="00B13951">
        <w:rPr>
          <w:rFonts w:ascii="Arial" w:hAnsi="Arial" w:cs="Arial"/>
          <w:b/>
          <w:sz w:val="22"/>
          <w:szCs w:val="22"/>
        </w:rPr>
        <w:t xml:space="preserve"> (insertar)</w:t>
      </w:r>
    </w:p>
    <w:p w14:paraId="0BEBEB09" w14:textId="77777777" w:rsidR="00B13951" w:rsidRPr="00B13951" w:rsidRDefault="00B13951" w:rsidP="00B13951">
      <w:pPr>
        <w:ind w:firstLine="708"/>
        <w:jc w:val="both"/>
        <w:rPr>
          <w:rFonts w:ascii="Arial" w:eastAsia="PMingLiU" w:hAnsi="Arial" w:cs="Arial"/>
          <w:snapToGrid w:val="0"/>
          <w:sz w:val="22"/>
          <w:szCs w:val="22"/>
          <w:lang w:eastAsia="es-MX"/>
        </w:rPr>
      </w:pPr>
      <w:r w:rsidRPr="00B13951">
        <w:rPr>
          <w:rFonts w:ascii="Arial" w:hAnsi="Arial" w:cs="Arial"/>
          <w:i/>
          <w:iCs/>
          <w:sz w:val="22"/>
          <w:szCs w:val="22"/>
        </w:rPr>
        <w:t xml:space="preserve">Menos valor a pagar determinado por el contribuyente en la declaración privada – </w:t>
      </w:r>
      <w:r w:rsidRPr="00B13951">
        <w:rPr>
          <w:rFonts w:ascii="Arial" w:eastAsia="PMingLiU" w:hAnsi="Arial" w:cs="Arial"/>
          <w:snapToGrid w:val="0"/>
          <w:sz w:val="22"/>
          <w:szCs w:val="22"/>
          <w:lang w:eastAsia="es-MX"/>
        </w:rPr>
        <w:t>$</w:t>
      </w:r>
      <w:r w:rsidRPr="00B13951">
        <w:rPr>
          <w:rFonts w:ascii="Arial" w:hAnsi="Arial" w:cs="Arial"/>
          <w:b/>
          <w:sz w:val="22"/>
          <w:szCs w:val="22"/>
        </w:rPr>
        <w:t xml:space="preserve"> (insertar)</w:t>
      </w:r>
    </w:p>
    <w:p w14:paraId="74A47961" w14:textId="77777777" w:rsidR="00B13951" w:rsidRPr="00B13951" w:rsidRDefault="00B13951" w:rsidP="00B13951">
      <w:pPr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B13951">
        <w:rPr>
          <w:rFonts w:ascii="Arial" w:hAnsi="Arial" w:cs="Arial"/>
          <w:i/>
          <w:iCs/>
          <w:sz w:val="22"/>
          <w:szCs w:val="22"/>
        </w:rPr>
        <w:t xml:space="preserve">Base para el cálculo de la sanción por inexactitud (diferencia entre valores a pagar) - </w:t>
      </w:r>
      <w:r w:rsidRPr="00B13951">
        <w:rPr>
          <w:rFonts w:ascii="Arial" w:eastAsia="PMingLiU" w:hAnsi="Arial" w:cs="Arial"/>
          <w:i/>
          <w:snapToGrid w:val="0"/>
          <w:sz w:val="22"/>
          <w:szCs w:val="22"/>
          <w:lang w:eastAsia="es-MX"/>
        </w:rPr>
        <w:t>$</w:t>
      </w:r>
      <w:r w:rsidRPr="00B13951">
        <w:rPr>
          <w:rFonts w:ascii="Arial" w:hAnsi="Arial" w:cs="Arial"/>
          <w:b/>
          <w:sz w:val="22"/>
          <w:szCs w:val="22"/>
        </w:rPr>
        <w:t xml:space="preserve"> (insertar)</w:t>
      </w:r>
    </w:p>
    <w:p w14:paraId="64D17885" w14:textId="77777777" w:rsidR="00B13951" w:rsidRPr="00B13951" w:rsidRDefault="00B13951" w:rsidP="00B1395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B13951">
        <w:rPr>
          <w:rFonts w:ascii="Arial" w:hAnsi="Arial" w:cs="Arial"/>
          <w:i/>
          <w:iCs/>
          <w:sz w:val="22"/>
          <w:szCs w:val="22"/>
        </w:rPr>
        <w:t xml:space="preserve">Sanción (Base por 100%) – </w:t>
      </w:r>
      <w:r w:rsidRPr="00B13951">
        <w:rPr>
          <w:rFonts w:ascii="Arial" w:hAnsi="Arial" w:cs="Arial"/>
          <w:b/>
          <w:i/>
          <w:iCs/>
          <w:sz w:val="22"/>
          <w:szCs w:val="22"/>
        </w:rPr>
        <w:t>($</w:t>
      </w:r>
      <w:r w:rsidRPr="00B13951">
        <w:rPr>
          <w:rFonts w:ascii="Arial" w:hAnsi="Arial" w:cs="Arial"/>
          <w:b/>
          <w:sz w:val="22"/>
          <w:szCs w:val="22"/>
        </w:rPr>
        <w:t>(insertar)*100%) =$(insertar)</w:t>
      </w:r>
    </w:p>
    <w:p w14:paraId="5EF5998D" w14:textId="77777777" w:rsidR="00B13951" w:rsidRPr="00962A29" w:rsidRDefault="00B13951" w:rsidP="002760B2">
      <w:pPr>
        <w:jc w:val="both"/>
        <w:rPr>
          <w:rFonts w:ascii="Arial" w:hAnsi="Arial" w:cs="Arial"/>
          <w:b/>
        </w:rPr>
      </w:pPr>
    </w:p>
    <w:p w14:paraId="105DB9E7" w14:textId="2E2C5795" w:rsidR="003E279B" w:rsidRDefault="00B13951" w:rsidP="003E279B">
      <w:pPr>
        <w:jc w:val="both"/>
        <w:rPr>
          <w:rFonts w:ascii="Arial" w:hAnsi="Arial" w:cs="Arial"/>
          <w:sz w:val="22"/>
          <w:szCs w:val="22"/>
        </w:rPr>
      </w:pPr>
      <w:r w:rsidRPr="004B016F">
        <w:rPr>
          <w:rFonts w:ascii="Arial" w:hAnsi="Arial" w:cs="Arial"/>
          <w:sz w:val="22"/>
          <w:szCs w:val="22"/>
        </w:rPr>
        <w:t xml:space="preserve">Una vez </w:t>
      </w:r>
      <w:r>
        <w:rPr>
          <w:rFonts w:ascii="Arial" w:hAnsi="Arial" w:cs="Arial"/>
          <w:sz w:val="22"/>
          <w:szCs w:val="22"/>
        </w:rPr>
        <w:t>n</w:t>
      </w:r>
      <w:r w:rsidRPr="004B016F">
        <w:rPr>
          <w:rFonts w:ascii="Arial" w:hAnsi="Arial" w:cs="Arial"/>
          <w:sz w:val="22"/>
          <w:szCs w:val="22"/>
        </w:rPr>
        <w:t xml:space="preserve">otificada la Liquidación Provisional, el </w:t>
      </w:r>
      <w:r w:rsidRPr="000630BD">
        <w:rPr>
          <w:rFonts w:ascii="Arial" w:hAnsi="Arial" w:cs="Arial"/>
          <w:color w:val="FF0000"/>
          <w:sz w:val="22"/>
          <w:szCs w:val="22"/>
        </w:rPr>
        <w:t xml:space="preserve">contribuyente/agente retenedor </w:t>
      </w:r>
      <w:r w:rsidRPr="004B016F">
        <w:rPr>
          <w:rFonts w:ascii="Arial" w:hAnsi="Arial" w:cs="Arial"/>
          <w:sz w:val="22"/>
          <w:szCs w:val="22"/>
        </w:rPr>
        <w:t xml:space="preserve">tendrá un (1) mes para aceptarla, rechazarla o solicitar su modificación por una única vez; en este último caso deberá manifestar los motivos de inconformidad en un memorial dirigido a la Oficina de Fiscalización, Control y Cobro Persuasivo, </w:t>
      </w:r>
      <w:r w:rsidRPr="004B016F">
        <w:rPr>
          <w:rFonts w:ascii="Arial" w:eastAsia="PMingLiU" w:hAnsi="Arial" w:cs="Arial"/>
          <w:sz w:val="22"/>
          <w:szCs w:val="22"/>
          <w:lang w:eastAsia="es-MX"/>
        </w:rPr>
        <w:t xml:space="preserve">el cual deberá presentarse en la Unidad de Correspondencia ubicada en el primer piso del Centro Administrativo Municipal de Itagüí (CAMI) Carrera 51 No. 51 – 55, teléfono </w:t>
      </w:r>
      <w:r>
        <w:rPr>
          <w:rFonts w:ascii="Arial" w:eastAsia="PMingLiU" w:hAnsi="Arial" w:cs="Arial"/>
          <w:sz w:val="22"/>
          <w:szCs w:val="22"/>
          <w:lang w:eastAsia="es-MX"/>
        </w:rPr>
        <w:t>6043737676.</w:t>
      </w:r>
      <w:r w:rsidR="003E279B" w:rsidRPr="003E279B">
        <w:rPr>
          <w:rFonts w:ascii="Arial" w:hAnsi="Arial" w:cs="Arial"/>
          <w:sz w:val="22"/>
          <w:szCs w:val="22"/>
        </w:rPr>
        <w:t xml:space="preserve"> </w:t>
      </w:r>
    </w:p>
    <w:p w14:paraId="1A6DCC22" w14:textId="77777777" w:rsidR="004B016F" w:rsidRPr="004B016F" w:rsidRDefault="004B016F" w:rsidP="004B01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4368742" w14:textId="787750DA" w:rsidR="0008177B" w:rsidRDefault="0008177B" w:rsidP="000817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17980">
        <w:rPr>
          <w:rFonts w:ascii="Arial" w:hAnsi="Arial" w:cs="Arial"/>
          <w:color w:val="000000"/>
          <w:sz w:val="22"/>
          <w:szCs w:val="22"/>
        </w:rPr>
        <w:t xml:space="preserve">En todos los casos, si el contribuyente opta por aceptar voluntariamente la Liquidación Provisional, deberá hacerlo en forma total, respecto de los ingresos y la determinación del impuesto a cargo, pero podrá </w:t>
      </w:r>
      <w:r>
        <w:rPr>
          <w:rFonts w:ascii="Arial" w:hAnsi="Arial" w:cs="Arial"/>
          <w:color w:val="000000"/>
          <w:sz w:val="22"/>
          <w:szCs w:val="22"/>
        </w:rPr>
        <w:t>reducirse la sanción por inexactitud de conform</w:t>
      </w:r>
      <w:r w:rsidR="005A6DB8">
        <w:rPr>
          <w:rFonts w:ascii="Arial" w:hAnsi="Arial" w:cs="Arial"/>
          <w:color w:val="000000"/>
          <w:sz w:val="22"/>
          <w:szCs w:val="22"/>
        </w:rPr>
        <w:t>idad con el artículo 359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E17980">
        <w:rPr>
          <w:rFonts w:ascii="Arial" w:hAnsi="Arial" w:cs="Arial"/>
          <w:color w:val="000000"/>
          <w:sz w:val="22"/>
          <w:szCs w:val="22"/>
        </w:rPr>
        <w:t xml:space="preserve">esto es, </w:t>
      </w:r>
      <w:r>
        <w:rPr>
          <w:rFonts w:ascii="Arial" w:hAnsi="Arial" w:cs="Arial"/>
          <w:color w:val="000000"/>
          <w:sz w:val="22"/>
          <w:szCs w:val="22"/>
        </w:rPr>
        <w:t xml:space="preserve">la cuarta parte de dicha sanción. </w:t>
      </w:r>
    </w:p>
    <w:p w14:paraId="79E93364" w14:textId="77777777" w:rsidR="005A6DB8" w:rsidRDefault="005A6DB8" w:rsidP="0008177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i/>
          <w:sz w:val="20"/>
          <w:szCs w:val="20"/>
        </w:rPr>
      </w:pPr>
    </w:p>
    <w:p w14:paraId="180CD220" w14:textId="77777777" w:rsidR="005A6DB8" w:rsidRPr="005A6DB8" w:rsidRDefault="005A6DB8" w:rsidP="00B13951">
      <w:pPr>
        <w:autoSpaceDE w:val="0"/>
        <w:autoSpaceDN w:val="0"/>
        <w:adjustRightInd w:val="0"/>
        <w:ind w:left="170"/>
        <w:jc w:val="both"/>
        <w:rPr>
          <w:rFonts w:ascii="Arial" w:hAnsi="Arial" w:cs="Arial"/>
          <w:i/>
          <w:sz w:val="20"/>
          <w:szCs w:val="20"/>
        </w:rPr>
      </w:pPr>
      <w:bookmarkStart w:id="1" w:name="_Ref79517722"/>
      <w:bookmarkStart w:id="2" w:name="709"/>
      <w:r w:rsidRPr="005A6DB8">
        <w:rPr>
          <w:rFonts w:ascii="Arial" w:hAnsi="Arial" w:cs="Arial"/>
          <w:b/>
          <w:i/>
          <w:sz w:val="20"/>
          <w:szCs w:val="20"/>
        </w:rPr>
        <w:t xml:space="preserve">ARTÍCULO </w:t>
      </w:r>
      <w:r w:rsidRPr="005A6DB8">
        <w:rPr>
          <w:rFonts w:ascii="Arial" w:hAnsi="Arial" w:cs="Arial"/>
          <w:b/>
          <w:i/>
          <w:sz w:val="20"/>
          <w:szCs w:val="20"/>
        </w:rPr>
        <w:fldChar w:fldCharType="begin"/>
      </w:r>
      <w:r w:rsidRPr="005A6DB8">
        <w:rPr>
          <w:rFonts w:ascii="Arial" w:hAnsi="Arial" w:cs="Arial"/>
          <w:b/>
          <w:i/>
          <w:sz w:val="20"/>
          <w:szCs w:val="20"/>
        </w:rPr>
        <w:instrText xml:space="preserve"> SEQ ARTÍCULO \* ARABIC </w:instrText>
      </w:r>
      <w:r w:rsidRPr="005A6DB8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5A6DB8">
        <w:rPr>
          <w:rFonts w:ascii="Arial" w:hAnsi="Arial" w:cs="Arial"/>
          <w:b/>
          <w:i/>
          <w:sz w:val="20"/>
          <w:szCs w:val="20"/>
        </w:rPr>
        <w:t>359</w:t>
      </w:r>
      <w:r w:rsidRPr="005A6DB8">
        <w:rPr>
          <w:rFonts w:ascii="Arial" w:hAnsi="Arial" w:cs="Arial"/>
          <w:b/>
          <w:i/>
          <w:sz w:val="20"/>
          <w:szCs w:val="20"/>
        </w:rPr>
        <w:fldChar w:fldCharType="end"/>
      </w:r>
      <w:bookmarkEnd w:id="1"/>
      <w:r w:rsidRPr="005A6DB8">
        <w:rPr>
          <w:rFonts w:ascii="Arial" w:hAnsi="Arial" w:cs="Arial"/>
          <w:b/>
          <w:i/>
          <w:sz w:val="20"/>
          <w:szCs w:val="20"/>
        </w:rPr>
        <w:t>. CORRECCIÓN PROVOCADA POR EL REQUERIMIENTO ESPECIAL O SU AMPLIACIÓN.</w:t>
      </w:r>
      <w:bookmarkEnd w:id="2"/>
      <w:r w:rsidRPr="005A6DB8">
        <w:rPr>
          <w:rFonts w:ascii="Arial" w:hAnsi="Arial" w:cs="Arial"/>
          <w:i/>
          <w:sz w:val="20"/>
          <w:szCs w:val="20"/>
        </w:rPr>
        <w:t xml:space="preserve"> Si con ocasión de la respuesta al requerimiento o a su ampliación, el contribuyente, responsable, agente retenedor o declarante, acepta total o parcialmente los hechos planteados en el acto, la sanción por inexactitud de que trata el </w:t>
      </w:r>
      <w:r w:rsidRPr="005A6DB8">
        <w:rPr>
          <w:rFonts w:ascii="Arial" w:hAnsi="Arial" w:cs="Arial"/>
          <w:i/>
          <w:sz w:val="20"/>
          <w:szCs w:val="20"/>
        </w:rPr>
        <w:fldChar w:fldCharType="begin"/>
      </w:r>
      <w:r w:rsidRPr="005A6DB8">
        <w:rPr>
          <w:rFonts w:ascii="Arial" w:hAnsi="Arial" w:cs="Arial"/>
          <w:i/>
          <w:sz w:val="20"/>
          <w:szCs w:val="20"/>
        </w:rPr>
        <w:instrText xml:space="preserve"> REF _Ref79520176 \h  \* MERGEFORMAT </w:instrText>
      </w:r>
      <w:r w:rsidRPr="005A6DB8">
        <w:rPr>
          <w:rFonts w:ascii="Arial" w:hAnsi="Arial" w:cs="Arial"/>
          <w:i/>
          <w:sz w:val="20"/>
          <w:szCs w:val="20"/>
        </w:rPr>
      </w:r>
      <w:r w:rsidRPr="005A6DB8">
        <w:rPr>
          <w:rFonts w:ascii="Arial" w:hAnsi="Arial" w:cs="Arial"/>
          <w:i/>
          <w:sz w:val="20"/>
          <w:szCs w:val="20"/>
        </w:rPr>
        <w:fldChar w:fldCharType="separate"/>
      </w:r>
    </w:p>
    <w:p w14:paraId="3EE5D025" w14:textId="77777777" w:rsidR="005A6DB8" w:rsidRPr="005A6DB8" w:rsidRDefault="005A6DB8" w:rsidP="00B13951">
      <w:pPr>
        <w:autoSpaceDE w:val="0"/>
        <w:autoSpaceDN w:val="0"/>
        <w:adjustRightInd w:val="0"/>
        <w:ind w:left="170"/>
        <w:jc w:val="both"/>
        <w:rPr>
          <w:rFonts w:ascii="Arial" w:hAnsi="Arial" w:cs="Arial"/>
          <w:i/>
          <w:sz w:val="20"/>
          <w:szCs w:val="20"/>
        </w:rPr>
      </w:pPr>
      <w:r w:rsidRPr="005A6DB8">
        <w:rPr>
          <w:rFonts w:ascii="Arial" w:hAnsi="Arial" w:cs="Arial"/>
          <w:i/>
          <w:sz w:val="20"/>
          <w:szCs w:val="20"/>
        </w:rPr>
        <w:t>ARTÍCULO 222</w:t>
      </w:r>
      <w:r w:rsidRPr="005A6DB8">
        <w:rPr>
          <w:rFonts w:ascii="Arial" w:hAnsi="Arial" w:cs="Arial"/>
          <w:i/>
          <w:sz w:val="20"/>
          <w:szCs w:val="20"/>
        </w:rPr>
        <w:fldChar w:fldCharType="end"/>
      </w:r>
      <w:r w:rsidRPr="005A6DB8">
        <w:rPr>
          <w:rFonts w:ascii="Arial" w:hAnsi="Arial" w:cs="Arial"/>
          <w:i/>
          <w:sz w:val="20"/>
          <w:szCs w:val="20"/>
        </w:rPr>
        <w:t xml:space="preserve"> del presente Acuerdo se reducirán a la cuarta parte de la planteada por la administración.</w:t>
      </w:r>
    </w:p>
    <w:p w14:paraId="116EEFF7" w14:textId="77777777" w:rsidR="005A6DB8" w:rsidRPr="005A6DB8" w:rsidRDefault="005A6DB8" w:rsidP="00B13951">
      <w:pPr>
        <w:autoSpaceDE w:val="0"/>
        <w:autoSpaceDN w:val="0"/>
        <w:adjustRightInd w:val="0"/>
        <w:ind w:left="170"/>
        <w:jc w:val="both"/>
        <w:rPr>
          <w:rFonts w:ascii="Arial" w:hAnsi="Arial" w:cs="Arial"/>
          <w:i/>
          <w:sz w:val="20"/>
          <w:szCs w:val="20"/>
        </w:rPr>
      </w:pPr>
    </w:p>
    <w:p w14:paraId="67F88602" w14:textId="77777777" w:rsidR="005A6DB8" w:rsidRPr="005A6DB8" w:rsidRDefault="005A6DB8" w:rsidP="00B13951">
      <w:pPr>
        <w:autoSpaceDE w:val="0"/>
        <w:autoSpaceDN w:val="0"/>
        <w:adjustRightInd w:val="0"/>
        <w:ind w:left="170"/>
        <w:jc w:val="both"/>
        <w:rPr>
          <w:rFonts w:ascii="Arial" w:hAnsi="Arial" w:cs="Arial"/>
          <w:i/>
          <w:sz w:val="20"/>
          <w:szCs w:val="20"/>
        </w:rPr>
      </w:pPr>
      <w:r w:rsidRPr="005A6DB8">
        <w:rPr>
          <w:rFonts w:ascii="Arial" w:hAnsi="Arial" w:cs="Arial"/>
          <w:i/>
          <w:sz w:val="20"/>
          <w:szCs w:val="20"/>
        </w:rPr>
        <w:t>Para tal efecto, el contribuyente, responsable, agente retenedor o declarante, deberá corregir su liquidación privada, incluyendo los mayores valores aceptados y la sanción por inexactitud reducida y adjuntar a la respuesta al requerimiento, copia o fotocopia de la respectiva corrección.</w:t>
      </w:r>
    </w:p>
    <w:p w14:paraId="4439EC2B" w14:textId="7C6D0B6C" w:rsidR="005A6DB8" w:rsidRPr="00B13951" w:rsidRDefault="00B13951" w:rsidP="00B13951">
      <w:pPr>
        <w:autoSpaceDE w:val="0"/>
        <w:autoSpaceDN w:val="0"/>
        <w:adjustRightInd w:val="0"/>
        <w:ind w:left="17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(…)</w:t>
      </w:r>
    </w:p>
    <w:p w14:paraId="65E35D5F" w14:textId="77777777" w:rsidR="0008177B" w:rsidRPr="00E17980" w:rsidRDefault="0008177B" w:rsidP="000817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81F53A" w14:textId="486F28DD" w:rsidR="0008177B" w:rsidRPr="00E17980" w:rsidRDefault="0008177B" w:rsidP="000817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17980">
        <w:rPr>
          <w:rFonts w:ascii="Arial" w:hAnsi="Arial" w:cs="Arial"/>
          <w:color w:val="000000"/>
          <w:sz w:val="22"/>
          <w:szCs w:val="22"/>
        </w:rPr>
        <w:t xml:space="preserve">Lo anterior toda vez que la Liquidación Provisional en una etapa del procedimiento, reemplaza el </w:t>
      </w:r>
      <w:r>
        <w:rPr>
          <w:rFonts w:ascii="Arial" w:hAnsi="Arial" w:cs="Arial"/>
          <w:color w:val="000000"/>
          <w:sz w:val="22"/>
          <w:szCs w:val="22"/>
        </w:rPr>
        <w:t>requerimiento especial</w:t>
      </w:r>
      <w:r w:rsidRPr="00E17980">
        <w:rPr>
          <w:rFonts w:ascii="Arial" w:hAnsi="Arial" w:cs="Arial"/>
          <w:color w:val="000000"/>
          <w:sz w:val="22"/>
          <w:szCs w:val="22"/>
        </w:rPr>
        <w:t>, razón por la cual la</w:t>
      </w:r>
      <w:r>
        <w:rPr>
          <w:rFonts w:ascii="Arial" w:hAnsi="Arial" w:cs="Arial"/>
          <w:color w:val="000000"/>
          <w:sz w:val="22"/>
          <w:szCs w:val="22"/>
        </w:rPr>
        <w:t xml:space="preserve"> sanción liquidada posterior a </w:t>
      </w:r>
      <w:r w:rsidRPr="00E17980">
        <w:rPr>
          <w:rFonts w:ascii="Arial" w:hAnsi="Arial" w:cs="Arial"/>
          <w:color w:val="000000"/>
          <w:sz w:val="22"/>
          <w:szCs w:val="22"/>
        </w:rPr>
        <w:t>este acto, será</w:t>
      </w:r>
      <w:r>
        <w:rPr>
          <w:rFonts w:ascii="Arial" w:hAnsi="Arial" w:cs="Arial"/>
          <w:color w:val="000000"/>
          <w:sz w:val="22"/>
          <w:szCs w:val="22"/>
        </w:rPr>
        <w:t xml:space="preserve"> reducida de acuerdo al </w:t>
      </w:r>
      <w:r w:rsidRPr="00E17980">
        <w:rPr>
          <w:rFonts w:ascii="Arial" w:hAnsi="Arial" w:cs="Arial"/>
          <w:color w:val="000000"/>
          <w:sz w:val="22"/>
          <w:szCs w:val="22"/>
        </w:rPr>
        <w:t xml:space="preserve">artículo mencionado. </w:t>
      </w:r>
    </w:p>
    <w:p w14:paraId="3AA9AB9B" w14:textId="77777777" w:rsidR="0008177B" w:rsidRPr="00E17980" w:rsidRDefault="0008177B" w:rsidP="000817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A29249D" w14:textId="11682524" w:rsidR="0008177B" w:rsidRPr="00E17980" w:rsidRDefault="0008177B" w:rsidP="000817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17980">
        <w:rPr>
          <w:rFonts w:ascii="Arial" w:hAnsi="Arial" w:cs="Arial"/>
          <w:color w:val="000000"/>
          <w:sz w:val="22"/>
          <w:szCs w:val="22"/>
        </w:rPr>
        <w:t xml:space="preserve">La Liquidación Provisional se considera aceptada cuando el </w:t>
      </w:r>
      <w:r w:rsidRPr="00CC40D2">
        <w:rPr>
          <w:rFonts w:ascii="Arial" w:hAnsi="Arial" w:cs="Arial"/>
          <w:color w:val="FF0000"/>
          <w:sz w:val="22"/>
          <w:szCs w:val="22"/>
        </w:rPr>
        <w:t>contribuyente/agente retenedor</w:t>
      </w:r>
      <w:r w:rsidRPr="00E17980">
        <w:rPr>
          <w:rFonts w:ascii="Arial" w:hAnsi="Arial" w:cs="Arial"/>
          <w:color w:val="000000"/>
          <w:sz w:val="22"/>
          <w:szCs w:val="22"/>
        </w:rPr>
        <w:t xml:space="preserve"> corrija la correspondiente declaración tributaria, en los términos dispuestos en la Liquidación Provisional y atendiendo las formas y procedimientos señalados en el Estatuto Tributario Municipal. </w:t>
      </w:r>
      <w:r w:rsidRPr="00945AD7">
        <w:rPr>
          <w:rFonts w:ascii="Arial" w:hAnsi="Arial" w:cs="Arial"/>
          <w:color w:val="000000"/>
          <w:sz w:val="22"/>
          <w:szCs w:val="22"/>
        </w:rPr>
        <w:t>La declaración privada o corrección de la misma, deberá presentarse en la Oficina de Fiscalización, Control y Cobro Persuasivo, ubicada en el tercer piso del Centro Administrativo Municipal (CAMI) carrera 51 No. 51 - 55, Itagüí.</w:t>
      </w:r>
    </w:p>
    <w:p w14:paraId="376E6391" w14:textId="77777777" w:rsidR="0008177B" w:rsidRDefault="0008177B" w:rsidP="004B016F">
      <w:pPr>
        <w:jc w:val="both"/>
        <w:rPr>
          <w:rFonts w:ascii="Arial" w:hAnsi="Arial" w:cs="Arial"/>
          <w:sz w:val="22"/>
          <w:szCs w:val="22"/>
        </w:rPr>
      </w:pPr>
    </w:p>
    <w:p w14:paraId="2DB8DBBE" w14:textId="77777777" w:rsidR="00B13951" w:rsidRPr="004B016F" w:rsidRDefault="00B13951" w:rsidP="00B13951">
      <w:pPr>
        <w:jc w:val="both"/>
        <w:rPr>
          <w:rFonts w:ascii="Arial" w:hAnsi="Arial" w:cs="Arial"/>
          <w:sz w:val="22"/>
          <w:szCs w:val="22"/>
        </w:rPr>
      </w:pPr>
      <w:r w:rsidRPr="004B016F">
        <w:rPr>
          <w:rFonts w:ascii="Arial" w:hAnsi="Arial" w:cs="Arial"/>
          <w:sz w:val="22"/>
          <w:szCs w:val="22"/>
        </w:rPr>
        <w:t xml:space="preserve">De igual manera se considera aceptada por el </w:t>
      </w:r>
      <w:r w:rsidRPr="00CC40D2">
        <w:rPr>
          <w:rFonts w:ascii="Arial" w:hAnsi="Arial" w:cs="Arial"/>
          <w:color w:val="FF0000"/>
          <w:sz w:val="22"/>
          <w:szCs w:val="22"/>
        </w:rPr>
        <w:t>contribuyente/agente retenedor</w:t>
      </w:r>
      <w:r w:rsidRPr="004B016F">
        <w:rPr>
          <w:rFonts w:ascii="Arial" w:hAnsi="Arial" w:cs="Arial"/>
          <w:sz w:val="22"/>
          <w:szCs w:val="22"/>
        </w:rPr>
        <w:t xml:space="preserve">, cuando este no se pronuncie dentro de los términos previstos en este </w:t>
      </w:r>
      <w:r>
        <w:rPr>
          <w:rFonts w:ascii="Arial" w:hAnsi="Arial" w:cs="Arial"/>
          <w:sz w:val="22"/>
          <w:szCs w:val="22"/>
        </w:rPr>
        <w:t>acto</w:t>
      </w:r>
      <w:r w:rsidRPr="004B016F">
        <w:rPr>
          <w:rFonts w:ascii="Arial" w:hAnsi="Arial" w:cs="Arial"/>
          <w:sz w:val="22"/>
          <w:szCs w:val="22"/>
        </w:rPr>
        <w:t>, en cuyo caso la Administración Tributaria podrá iniciar el procedimiento administrativo de cobro tomando como título ejecutivo la liquidación provisional proyectada por la administración.</w:t>
      </w:r>
    </w:p>
    <w:p w14:paraId="27D2E60F" w14:textId="77777777" w:rsidR="00B13951" w:rsidRPr="004B016F" w:rsidRDefault="00B13951" w:rsidP="00B13951">
      <w:pPr>
        <w:jc w:val="both"/>
        <w:rPr>
          <w:rFonts w:ascii="Arial" w:hAnsi="Arial" w:cs="Arial"/>
          <w:sz w:val="22"/>
          <w:szCs w:val="22"/>
        </w:rPr>
      </w:pPr>
    </w:p>
    <w:p w14:paraId="60D0A5B7" w14:textId="77777777" w:rsidR="00B13951" w:rsidRDefault="00B13951" w:rsidP="00B13951">
      <w:pPr>
        <w:pStyle w:val="Default"/>
        <w:jc w:val="both"/>
        <w:rPr>
          <w:sz w:val="23"/>
          <w:szCs w:val="23"/>
        </w:rPr>
      </w:pPr>
      <w:r w:rsidRPr="004B016F">
        <w:rPr>
          <w:sz w:val="22"/>
          <w:szCs w:val="22"/>
          <w:lang w:val="es-ES"/>
        </w:rPr>
        <w:t xml:space="preserve">En caso de que el </w:t>
      </w:r>
      <w:r w:rsidRPr="00CC40D2">
        <w:rPr>
          <w:color w:val="FF0000"/>
          <w:sz w:val="22"/>
          <w:szCs w:val="22"/>
        </w:rPr>
        <w:t>contribuyente/agente retenedor</w:t>
      </w:r>
      <w:r w:rsidRPr="00CC40D2">
        <w:rPr>
          <w:color w:val="FF0000"/>
          <w:sz w:val="22"/>
          <w:szCs w:val="22"/>
          <w:lang w:val="es-ES"/>
        </w:rPr>
        <w:t xml:space="preserve"> </w:t>
      </w:r>
      <w:r w:rsidRPr="004B016F">
        <w:rPr>
          <w:sz w:val="22"/>
          <w:szCs w:val="22"/>
          <w:lang w:val="es-ES"/>
        </w:rPr>
        <w:t xml:space="preserve">rechace la Liquidación Provisional, o la Administración Municipal rechace la solicitud de modificación, se dará aplicación al procedimiento de determinación y discusión de los impuestos y sanciones en los términos del artículo </w:t>
      </w:r>
      <w:r>
        <w:rPr>
          <w:sz w:val="22"/>
          <w:szCs w:val="22"/>
          <w:lang w:val="es-ES"/>
        </w:rPr>
        <w:t>383 del Acuerdo 023 de 2021</w:t>
      </w:r>
      <w:r w:rsidRPr="004B016F">
        <w:rPr>
          <w:sz w:val="22"/>
          <w:szCs w:val="22"/>
          <w:lang w:val="es-ES"/>
        </w:rPr>
        <w:t>.</w:t>
      </w:r>
    </w:p>
    <w:p w14:paraId="5E309F47" w14:textId="77777777" w:rsidR="004B016F" w:rsidRPr="006F5323" w:rsidRDefault="004B016F" w:rsidP="004B016F">
      <w:pPr>
        <w:pStyle w:val="Textoindependiente2"/>
        <w:tabs>
          <w:tab w:val="left" w:pos="2520"/>
        </w:tabs>
        <w:rPr>
          <w:rFonts w:cs="Arial"/>
          <w:sz w:val="22"/>
          <w:szCs w:val="22"/>
          <w:lang w:val="es-CO"/>
        </w:rPr>
      </w:pPr>
    </w:p>
    <w:p w14:paraId="378D22AE" w14:textId="25A0CA4E" w:rsidR="004B016F" w:rsidRPr="004B016F" w:rsidRDefault="004B016F" w:rsidP="004B01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016F">
        <w:rPr>
          <w:rFonts w:ascii="Arial" w:hAnsi="Arial" w:cs="Arial"/>
          <w:sz w:val="22"/>
          <w:szCs w:val="22"/>
        </w:rPr>
        <w:t>En mérito de lo expuesto</w:t>
      </w:r>
      <w:r w:rsidR="00B13951">
        <w:rPr>
          <w:rFonts w:ascii="Arial" w:hAnsi="Arial" w:cs="Arial"/>
          <w:sz w:val="22"/>
          <w:szCs w:val="22"/>
        </w:rPr>
        <w:t xml:space="preserve">, </w:t>
      </w:r>
      <w:r w:rsidRPr="004B016F">
        <w:rPr>
          <w:rFonts w:ascii="Arial" w:hAnsi="Arial" w:cs="Arial"/>
          <w:sz w:val="22"/>
          <w:szCs w:val="22"/>
        </w:rPr>
        <w:t xml:space="preserve">la Oficina de Fiscalización, Control y Cobro Persuasivo, </w:t>
      </w:r>
    </w:p>
    <w:p w14:paraId="3C78397D" w14:textId="77777777" w:rsidR="004B016F" w:rsidRPr="004B016F" w:rsidRDefault="004B016F" w:rsidP="004B016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B4246CD" w14:textId="77777777" w:rsidR="004B016F" w:rsidRPr="004B016F" w:rsidRDefault="004B016F" w:rsidP="004B016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B016F">
        <w:rPr>
          <w:rFonts w:ascii="Arial" w:hAnsi="Arial" w:cs="Arial"/>
          <w:b/>
          <w:sz w:val="22"/>
          <w:szCs w:val="22"/>
        </w:rPr>
        <w:t>RESUELVE</w:t>
      </w:r>
    </w:p>
    <w:p w14:paraId="68A310DE" w14:textId="77777777" w:rsidR="004B016F" w:rsidRPr="004B016F" w:rsidRDefault="004B016F" w:rsidP="004B016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3844586" w14:textId="641D1696" w:rsidR="004B016F" w:rsidRDefault="004B016F" w:rsidP="004B01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016F">
        <w:rPr>
          <w:rFonts w:ascii="Arial" w:hAnsi="Arial" w:cs="Arial"/>
          <w:b/>
          <w:sz w:val="22"/>
          <w:szCs w:val="22"/>
        </w:rPr>
        <w:t xml:space="preserve">ARTÍCULO PRIMERO. </w:t>
      </w:r>
      <w:r w:rsidR="00B13951" w:rsidRPr="004B016F">
        <w:rPr>
          <w:rFonts w:ascii="Arial" w:hAnsi="Arial" w:cs="Arial"/>
          <w:b/>
          <w:sz w:val="22"/>
          <w:szCs w:val="22"/>
        </w:rPr>
        <w:t xml:space="preserve">PRACTICAR LIQUIDACIÓN PROVISIONAL </w:t>
      </w:r>
      <w:r w:rsidR="00B13951">
        <w:rPr>
          <w:rFonts w:ascii="Arial" w:hAnsi="Arial" w:cs="Arial"/>
          <w:bCs/>
          <w:sz w:val="22"/>
          <w:szCs w:val="22"/>
        </w:rPr>
        <w:t>por medio de la cual se modifica la declaración privada del impuesto/</w:t>
      </w:r>
      <w:r w:rsidR="003B5B0A">
        <w:rPr>
          <w:rFonts w:ascii="Arial" w:hAnsi="Arial" w:cs="Arial"/>
          <w:bCs/>
          <w:sz w:val="22"/>
          <w:szCs w:val="22"/>
        </w:rPr>
        <w:t>retención de Industria y Comercio,</w:t>
      </w:r>
      <w:r w:rsidR="00B13951">
        <w:rPr>
          <w:rFonts w:ascii="Arial" w:hAnsi="Arial" w:cs="Arial"/>
          <w:bCs/>
          <w:sz w:val="22"/>
          <w:szCs w:val="22"/>
        </w:rPr>
        <w:t xml:space="preserve"> y se impone sanción por </w:t>
      </w:r>
      <w:r w:rsidR="003B5B0A">
        <w:rPr>
          <w:rFonts w:ascii="Arial" w:hAnsi="Arial" w:cs="Arial"/>
          <w:bCs/>
          <w:sz w:val="22"/>
          <w:szCs w:val="22"/>
        </w:rPr>
        <w:t xml:space="preserve">inexactitud en el denuncio </w:t>
      </w:r>
      <w:r w:rsidR="00B13951">
        <w:rPr>
          <w:rFonts w:ascii="Arial" w:hAnsi="Arial" w:cs="Arial"/>
          <w:bCs/>
          <w:sz w:val="22"/>
          <w:szCs w:val="22"/>
        </w:rPr>
        <w:t xml:space="preserve">correspondiente al periodo gravable/bimestre, </w:t>
      </w:r>
      <w:r w:rsidR="00B13951" w:rsidRPr="004B016F">
        <w:rPr>
          <w:rFonts w:ascii="Arial" w:hAnsi="Arial" w:cs="Arial"/>
          <w:sz w:val="22"/>
          <w:szCs w:val="22"/>
        </w:rPr>
        <w:t xml:space="preserve">a cargo del </w:t>
      </w:r>
      <w:r w:rsidR="00B13951" w:rsidRPr="000630BD">
        <w:rPr>
          <w:rFonts w:ascii="Arial" w:hAnsi="Arial" w:cs="Arial"/>
          <w:color w:val="FF0000"/>
          <w:sz w:val="22"/>
          <w:szCs w:val="22"/>
        </w:rPr>
        <w:t>contribuyente/agente retenedor</w:t>
      </w:r>
      <w:r w:rsidR="00B13951" w:rsidRPr="004B016F">
        <w:rPr>
          <w:rFonts w:ascii="Arial" w:hAnsi="Arial" w:cs="Arial"/>
          <w:sz w:val="22"/>
          <w:szCs w:val="22"/>
        </w:rPr>
        <w:t xml:space="preserve"> (</w:t>
      </w:r>
      <w:r w:rsidR="00B13951">
        <w:rPr>
          <w:rFonts w:ascii="Arial" w:hAnsi="Arial" w:cs="Arial"/>
          <w:sz w:val="22"/>
          <w:szCs w:val="22"/>
        </w:rPr>
        <w:t>INSERTAR</w:t>
      </w:r>
      <w:r w:rsidR="00B13951" w:rsidRPr="004B016F">
        <w:rPr>
          <w:rFonts w:ascii="Arial" w:hAnsi="Arial" w:cs="Arial"/>
          <w:sz w:val="22"/>
          <w:szCs w:val="22"/>
        </w:rPr>
        <w:t xml:space="preserve">) identificado con NIT (insertar), </w:t>
      </w:r>
      <w:r w:rsidR="00B13951">
        <w:rPr>
          <w:rFonts w:ascii="Arial" w:hAnsi="Arial" w:cs="Arial"/>
          <w:sz w:val="22"/>
          <w:szCs w:val="22"/>
        </w:rPr>
        <w:t>de conformidad con lo expuesto en la parte motiva del presente acto, la cual quedará así:</w:t>
      </w:r>
    </w:p>
    <w:p w14:paraId="14CF078A" w14:textId="77777777" w:rsidR="00506BB3" w:rsidRDefault="00506BB3" w:rsidP="00506BB3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(incluir la liquidación de acuerdo si es impuesto o retención)</w:t>
      </w:r>
    </w:p>
    <w:p w14:paraId="34CA7593" w14:textId="77777777" w:rsidR="00506BB3" w:rsidRPr="004B016F" w:rsidRDefault="00506BB3" w:rsidP="004B01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6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5"/>
        <w:gridCol w:w="1418"/>
        <w:gridCol w:w="2410"/>
        <w:gridCol w:w="2828"/>
      </w:tblGrid>
      <w:tr w:rsidR="004B016F" w:rsidRPr="004B016F" w14:paraId="7725C163" w14:textId="77777777" w:rsidTr="006F5323">
        <w:trPr>
          <w:trHeight w:val="329"/>
        </w:trPr>
        <w:tc>
          <w:tcPr>
            <w:tcW w:w="9918" w:type="dxa"/>
            <w:gridSpan w:val="5"/>
            <w:hideMark/>
          </w:tcPr>
          <w:p w14:paraId="146BF9FA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Liquidación del Impuesto de Industria y Comercio y Complementario de Avisos y Tableros</w:t>
            </w:r>
          </w:p>
          <w:p w14:paraId="0D61AC90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Año Gravable </w:t>
            </w:r>
            <w:r w:rsidRPr="004B016F">
              <w:rPr>
                <w:rFonts w:ascii="Arial" w:eastAsia="Calibri" w:hAnsi="Arial" w:cs="Arial"/>
                <w:b/>
                <w:i/>
                <w:sz w:val="22"/>
                <w:szCs w:val="22"/>
                <w:lang w:val="es-MX" w:eastAsia="en-US"/>
              </w:rPr>
              <w:t>(INSERTAR)</w:t>
            </w:r>
          </w:p>
        </w:tc>
      </w:tr>
      <w:tr w:rsidR="004B016F" w:rsidRPr="004B016F" w14:paraId="00F02C21" w14:textId="77777777" w:rsidTr="006F5323">
        <w:trPr>
          <w:trHeight w:val="366"/>
        </w:trPr>
        <w:tc>
          <w:tcPr>
            <w:tcW w:w="9918" w:type="dxa"/>
            <w:gridSpan w:val="5"/>
            <w:hideMark/>
          </w:tcPr>
          <w:p w14:paraId="7E78F231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Determinación de la base anual</w:t>
            </w:r>
          </w:p>
        </w:tc>
      </w:tr>
      <w:tr w:rsidR="004B016F" w:rsidRPr="004B016F" w14:paraId="2C7D47CE" w14:textId="77777777" w:rsidTr="006F5323">
        <w:tc>
          <w:tcPr>
            <w:tcW w:w="7090" w:type="dxa"/>
            <w:gridSpan w:val="4"/>
            <w:hideMark/>
          </w:tcPr>
          <w:p w14:paraId="18D997E0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Total de ingresos ordinarios y extraordinarios del período en todo el país</w:t>
            </w:r>
          </w:p>
        </w:tc>
        <w:tc>
          <w:tcPr>
            <w:tcW w:w="2828" w:type="dxa"/>
            <w:hideMark/>
          </w:tcPr>
          <w:p w14:paraId="6EA43474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$</w:t>
            </w:r>
          </w:p>
        </w:tc>
      </w:tr>
      <w:tr w:rsidR="004B016F" w:rsidRPr="004B016F" w14:paraId="53D6161C" w14:textId="77777777" w:rsidTr="006F5323">
        <w:tc>
          <w:tcPr>
            <w:tcW w:w="7090" w:type="dxa"/>
            <w:gridSpan w:val="4"/>
            <w:hideMark/>
          </w:tcPr>
          <w:p w14:paraId="5D387D3B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(-) Ingresos fuera de Itagüí</w:t>
            </w:r>
          </w:p>
        </w:tc>
        <w:tc>
          <w:tcPr>
            <w:tcW w:w="2828" w:type="dxa"/>
            <w:hideMark/>
          </w:tcPr>
          <w:p w14:paraId="5B2920A4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4B016F" w:rsidRPr="004B016F" w14:paraId="459C6E36" w14:textId="77777777" w:rsidTr="006F5323">
        <w:tc>
          <w:tcPr>
            <w:tcW w:w="7090" w:type="dxa"/>
            <w:gridSpan w:val="4"/>
            <w:hideMark/>
          </w:tcPr>
          <w:p w14:paraId="571B048A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Total ingresos ordinarios y extraordinarios en Itagüí</w:t>
            </w:r>
          </w:p>
        </w:tc>
        <w:tc>
          <w:tcPr>
            <w:tcW w:w="2828" w:type="dxa"/>
            <w:hideMark/>
          </w:tcPr>
          <w:p w14:paraId="428A1034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4B016F" w:rsidRPr="004B016F" w14:paraId="489F599D" w14:textId="77777777" w:rsidTr="006F5323">
        <w:tc>
          <w:tcPr>
            <w:tcW w:w="7090" w:type="dxa"/>
            <w:gridSpan w:val="4"/>
            <w:hideMark/>
          </w:tcPr>
          <w:p w14:paraId="1D3CE6DC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(-) Ingresos por devoluciones, rebajas, descuentos</w:t>
            </w:r>
          </w:p>
        </w:tc>
        <w:tc>
          <w:tcPr>
            <w:tcW w:w="2828" w:type="dxa"/>
            <w:hideMark/>
          </w:tcPr>
          <w:p w14:paraId="44714636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4B016F" w:rsidRPr="004B016F" w14:paraId="6C0C1111" w14:textId="77777777" w:rsidTr="006F5323">
        <w:tc>
          <w:tcPr>
            <w:tcW w:w="7090" w:type="dxa"/>
            <w:gridSpan w:val="4"/>
            <w:hideMark/>
          </w:tcPr>
          <w:p w14:paraId="243DA744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(-) Ingresos por exportaciones </w:t>
            </w:r>
          </w:p>
        </w:tc>
        <w:tc>
          <w:tcPr>
            <w:tcW w:w="2828" w:type="dxa"/>
            <w:hideMark/>
          </w:tcPr>
          <w:p w14:paraId="6C469D43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4B016F" w:rsidRPr="004B016F" w14:paraId="70F89246" w14:textId="77777777" w:rsidTr="006F5323">
        <w:tc>
          <w:tcPr>
            <w:tcW w:w="7090" w:type="dxa"/>
            <w:gridSpan w:val="4"/>
          </w:tcPr>
          <w:p w14:paraId="25F7B196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(-) Ingresos por venta de activos fijos</w:t>
            </w:r>
          </w:p>
        </w:tc>
        <w:tc>
          <w:tcPr>
            <w:tcW w:w="2828" w:type="dxa"/>
          </w:tcPr>
          <w:p w14:paraId="2A649D70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4B016F" w:rsidRPr="004B016F" w14:paraId="2DDC58C7" w14:textId="77777777" w:rsidTr="006F5323">
        <w:tc>
          <w:tcPr>
            <w:tcW w:w="7090" w:type="dxa"/>
            <w:gridSpan w:val="4"/>
          </w:tcPr>
          <w:p w14:paraId="0B10774D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(-) Ingresos por otras actividades excluidas o no sujetas</w:t>
            </w:r>
          </w:p>
        </w:tc>
        <w:tc>
          <w:tcPr>
            <w:tcW w:w="2828" w:type="dxa"/>
          </w:tcPr>
          <w:p w14:paraId="11BD7FCB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4B016F" w:rsidRPr="004B016F" w14:paraId="70EC5BE5" w14:textId="77777777" w:rsidTr="006F5323">
        <w:tc>
          <w:tcPr>
            <w:tcW w:w="7090" w:type="dxa"/>
            <w:gridSpan w:val="4"/>
          </w:tcPr>
          <w:p w14:paraId="79468F73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(-) Ingresos por otras actividades exentas en Itagüí</w:t>
            </w:r>
          </w:p>
        </w:tc>
        <w:tc>
          <w:tcPr>
            <w:tcW w:w="2828" w:type="dxa"/>
          </w:tcPr>
          <w:p w14:paraId="22FA21B8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4B016F" w:rsidRPr="004B016F" w14:paraId="2DC51E74" w14:textId="77777777" w:rsidTr="006F5323">
        <w:tc>
          <w:tcPr>
            <w:tcW w:w="7090" w:type="dxa"/>
            <w:gridSpan w:val="4"/>
          </w:tcPr>
          <w:p w14:paraId="368E480B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Total ingresos gravables</w:t>
            </w:r>
          </w:p>
        </w:tc>
        <w:tc>
          <w:tcPr>
            <w:tcW w:w="2828" w:type="dxa"/>
          </w:tcPr>
          <w:p w14:paraId="0B6E9E8C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$</w:t>
            </w:r>
          </w:p>
        </w:tc>
      </w:tr>
      <w:tr w:rsidR="004B016F" w:rsidRPr="004B016F" w14:paraId="46E0D9A3" w14:textId="77777777" w:rsidTr="006F5323">
        <w:tc>
          <w:tcPr>
            <w:tcW w:w="9918" w:type="dxa"/>
            <w:gridSpan w:val="5"/>
            <w:vAlign w:val="center"/>
            <w:hideMark/>
          </w:tcPr>
          <w:p w14:paraId="7E2E0774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Discriminación de ingresos gravados y actividades desarrolladas en Itagüí</w:t>
            </w:r>
          </w:p>
        </w:tc>
      </w:tr>
      <w:tr w:rsidR="004B016F" w:rsidRPr="004B016F" w14:paraId="55084D37" w14:textId="77777777" w:rsidTr="006F5323">
        <w:tc>
          <w:tcPr>
            <w:tcW w:w="2127" w:type="dxa"/>
            <w:hideMark/>
          </w:tcPr>
          <w:p w14:paraId="3B0A1CA7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Actividades gravadas</w:t>
            </w:r>
          </w:p>
        </w:tc>
        <w:tc>
          <w:tcPr>
            <w:tcW w:w="1135" w:type="dxa"/>
            <w:hideMark/>
          </w:tcPr>
          <w:p w14:paraId="0DFA15BA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Código</w:t>
            </w:r>
          </w:p>
        </w:tc>
        <w:tc>
          <w:tcPr>
            <w:tcW w:w="1418" w:type="dxa"/>
            <w:hideMark/>
          </w:tcPr>
          <w:p w14:paraId="4E2038FE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Ingresos gravados</w:t>
            </w:r>
          </w:p>
        </w:tc>
        <w:tc>
          <w:tcPr>
            <w:tcW w:w="2410" w:type="dxa"/>
            <w:hideMark/>
          </w:tcPr>
          <w:p w14:paraId="4537397F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Tarifa</w:t>
            </w:r>
          </w:p>
        </w:tc>
        <w:tc>
          <w:tcPr>
            <w:tcW w:w="2828" w:type="dxa"/>
            <w:hideMark/>
          </w:tcPr>
          <w:p w14:paraId="72A59314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Impuesto de Industria y Comercio</w:t>
            </w:r>
          </w:p>
        </w:tc>
      </w:tr>
      <w:tr w:rsidR="004B016F" w:rsidRPr="004B016F" w14:paraId="2200859E" w14:textId="77777777" w:rsidTr="006F5323">
        <w:tc>
          <w:tcPr>
            <w:tcW w:w="2127" w:type="dxa"/>
            <w:hideMark/>
          </w:tcPr>
          <w:p w14:paraId="3A872700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14:paraId="6DEFF3AE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hideMark/>
          </w:tcPr>
          <w:p w14:paraId="29643B65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hideMark/>
          </w:tcPr>
          <w:p w14:paraId="05475BCD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28" w:type="dxa"/>
            <w:hideMark/>
          </w:tcPr>
          <w:p w14:paraId="1D996D3D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4B016F" w:rsidRPr="004B016F" w14:paraId="60C6835B" w14:textId="77777777" w:rsidTr="006F5323">
        <w:tc>
          <w:tcPr>
            <w:tcW w:w="2127" w:type="dxa"/>
          </w:tcPr>
          <w:p w14:paraId="0912CAAE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</w:tcPr>
          <w:p w14:paraId="30F6253E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6DFF7F8E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7DCD6816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28" w:type="dxa"/>
          </w:tcPr>
          <w:p w14:paraId="4C1F1DC9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4B016F" w:rsidRPr="004B016F" w14:paraId="0404F7CF" w14:textId="77777777" w:rsidTr="006F5323">
        <w:tc>
          <w:tcPr>
            <w:tcW w:w="3262" w:type="dxa"/>
            <w:gridSpan w:val="2"/>
          </w:tcPr>
          <w:p w14:paraId="3AAA2402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Total ingresos gravados en Itagüí</w:t>
            </w:r>
          </w:p>
        </w:tc>
        <w:tc>
          <w:tcPr>
            <w:tcW w:w="1418" w:type="dxa"/>
          </w:tcPr>
          <w:p w14:paraId="2C34346C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69CBE8F3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Total impuesto </w:t>
            </w:r>
          </w:p>
        </w:tc>
        <w:tc>
          <w:tcPr>
            <w:tcW w:w="2828" w:type="dxa"/>
          </w:tcPr>
          <w:p w14:paraId="4EB4AAB0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$</w:t>
            </w:r>
          </w:p>
        </w:tc>
      </w:tr>
      <w:tr w:rsidR="004B016F" w:rsidRPr="004B016F" w14:paraId="13853AEB" w14:textId="77777777" w:rsidTr="006F5323">
        <w:trPr>
          <w:trHeight w:val="345"/>
        </w:trPr>
        <w:tc>
          <w:tcPr>
            <w:tcW w:w="9918" w:type="dxa"/>
            <w:gridSpan w:val="5"/>
            <w:vAlign w:val="center"/>
          </w:tcPr>
          <w:p w14:paraId="4DA379D2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Liquidación del Impuesto</w:t>
            </w:r>
          </w:p>
        </w:tc>
      </w:tr>
      <w:tr w:rsidR="004B016F" w:rsidRPr="004B016F" w14:paraId="69F55657" w14:textId="77777777" w:rsidTr="006F5323">
        <w:tc>
          <w:tcPr>
            <w:tcW w:w="7090" w:type="dxa"/>
            <w:gridSpan w:val="4"/>
            <w:hideMark/>
          </w:tcPr>
          <w:p w14:paraId="793203BD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Total impuesto de industria y comercio</w:t>
            </w:r>
          </w:p>
        </w:tc>
        <w:tc>
          <w:tcPr>
            <w:tcW w:w="2828" w:type="dxa"/>
            <w:hideMark/>
          </w:tcPr>
          <w:p w14:paraId="0EC6569C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4B016F" w:rsidRPr="004B016F" w14:paraId="462911B2" w14:textId="77777777" w:rsidTr="006F5323">
        <w:tc>
          <w:tcPr>
            <w:tcW w:w="7090" w:type="dxa"/>
            <w:gridSpan w:val="4"/>
          </w:tcPr>
          <w:p w14:paraId="03FE463D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Impuesto de avisos y tableros (15% del Impuesto de Industria y Comercio)</w:t>
            </w:r>
          </w:p>
        </w:tc>
        <w:tc>
          <w:tcPr>
            <w:tcW w:w="2828" w:type="dxa"/>
          </w:tcPr>
          <w:p w14:paraId="4CD94496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4B016F" w:rsidRPr="004B016F" w14:paraId="39CEF69B" w14:textId="77777777" w:rsidTr="006F5323">
        <w:tc>
          <w:tcPr>
            <w:tcW w:w="7090" w:type="dxa"/>
            <w:gridSpan w:val="4"/>
          </w:tcPr>
          <w:p w14:paraId="3098C663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Sobretasa bomberil</w:t>
            </w:r>
          </w:p>
        </w:tc>
        <w:tc>
          <w:tcPr>
            <w:tcW w:w="2828" w:type="dxa"/>
          </w:tcPr>
          <w:p w14:paraId="6FFF8CF1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4B016F" w:rsidRPr="004B016F" w14:paraId="742B25BE" w14:textId="77777777" w:rsidTr="006F5323">
        <w:tc>
          <w:tcPr>
            <w:tcW w:w="7090" w:type="dxa"/>
            <w:gridSpan w:val="4"/>
          </w:tcPr>
          <w:p w14:paraId="53D7784A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Total impuesto a cargo</w:t>
            </w:r>
          </w:p>
        </w:tc>
        <w:tc>
          <w:tcPr>
            <w:tcW w:w="2828" w:type="dxa"/>
          </w:tcPr>
          <w:p w14:paraId="0C2EA2E0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4B016F" w:rsidRPr="004B016F" w14:paraId="203FB842" w14:textId="77777777" w:rsidTr="006F5323">
        <w:tc>
          <w:tcPr>
            <w:tcW w:w="7090" w:type="dxa"/>
            <w:gridSpan w:val="4"/>
          </w:tcPr>
          <w:p w14:paraId="3653D6F8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(-) Retenciones </w:t>
            </w:r>
          </w:p>
        </w:tc>
        <w:tc>
          <w:tcPr>
            <w:tcW w:w="2828" w:type="dxa"/>
          </w:tcPr>
          <w:p w14:paraId="496AC621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4B016F" w:rsidRPr="004B016F" w14:paraId="1512E87C" w14:textId="77777777" w:rsidTr="006F5323">
        <w:tc>
          <w:tcPr>
            <w:tcW w:w="7090" w:type="dxa"/>
            <w:gridSpan w:val="4"/>
          </w:tcPr>
          <w:p w14:paraId="478C6E67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(-) </w:t>
            </w:r>
            <w:proofErr w:type="spellStart"/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Autoretenciones</w:t>
            </w:r>
            <w:proofErr w:type="spellEnd"/>
          </w:p>
        </w:tc>
        <w:tc>
          <w:tcPr>
            <w:tcW w:w="2828" w:type="dxa"/>
          </w:tcPr>
          <w:p w14:paraId="7174489F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4B016F" w:rsidRPr="004B016F" w14:paraId="69BF1498" w14:textId="77777777" w:rsidTr="006F5323">
        <w:tc>
          <w:tcPr>
            <w:tcW w:w="7090" w:type="dxa"/>
            <w:gridSpan w:val="4"/>
          </w:tcPr>
          <w:p w14:paraId="116DA61B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Sanción por no declarar</w:t>
            </w:r>
          </w:p>
        </w:tc>
        <w:tc>
          <w:tcPr>
            <w:tcW w:w="2828" w:type="dxa"/>
          </w:tcPr>
          <w:p w14:paraId="368A111B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4B016F" w:rsidRPr="004B016F" w14:paraId="2A0C6E1E" w14:textId="77777777" w:rsidTr="006F5323">
        <w:tc>
          <w:tcPr>
            <w:tcW w:w="7090" w:type="dxa"/>
            <w:gridSpan w:val="4"/>
            <w:hideMark/>
          </w:tcPr>
          <w:p w14:paraId="6285F89D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TOTAL ANUAL A PAGAR POR INDUSTRIA Y COMERCIO Y AVISOS Y TABLEROS</w:t>
            </w:r>
          </w:p>
        </w:tc>
        <w:tc>
          <w:tcPr>
            <w:tcW w:w="2828" w:type="dxa"/>
            <w:hideMark/>
          </w:tcPr>
          <w:p w14:paraId="489F805E" w14:textId="77777777" w:rsidR="004B016F" w:rsidRPr="004B016F" w:rsidRDefault="004B016F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$</w:t>
            </w:r>
          </w:p>
        </w:tc>
      </w:tr>
    </w:tbl>
    <w:p w14:paraId="7BA4F8D8" w14:textId="77777777" w:rsidR="00993247" w:rsidRDefault="00993247" w:rsidP="00993247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PMingLiU" w:hAnsi="Arial" w:cs="Arial"/>
          <w:snapToGrid w:val="0"/>
          <w:lang w:eastAsia="es-MX"/>
        </w:rPr>
      </w:pPr>
    </w:p>
    <w:p w14:paraId="02EB78A0" w14:textId="77777777" w:rsidR="00993247" w:rsidRPr="00671EA4" w:rsidRDefault="00993247" w:rsidP="00993247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PMingLiU" w:hAnsi="Arial" w:cs="Arial"/>
          <w:snapToGrid w:val="0"/>
          <w:lang w:eastAsia="es-MX"/>
        </w:rPr>
      </w:pPr>
    </w:p>
    <w:tbl>
      <w:tblPr>
        <w:tblW w:w="986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  <w:gridCol w:w="3163"/>
      </w:tblGrid>
      <w:tr w:rsidR="00993247" w:rsidRPr="00993247" w14:paraId="10CF56F4" w14:textId="77777777" w:rsidTr="006F5323">
        <w:trPr>
          <w:trHeight w:val="300"/>
        </w:trPr>
        <w:tc>
          <w:tcPr>
            <w:tcW w:w="9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32DF" w14:textId="77777777" w:rsidR="00993247" w:rsidRPr="00993247" w:rsidRDefault="00993247" w:rsidP="00D707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9932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 xml:space="preserve">DECLARACIÓN BIMESTRAL </w:t>
            </w:r>
            <w:r w:rsidRPr="00993247">
              <w:rPr>
                <w:rFonts w:ascii="Arial" w:hAnsi="Arial" w:cs="Arial"/>
                <w:b/>
                <w:sz w:val="22"/>
                <w:szCs w:val="22"/>
              </w:rPr>
              <w:t>(insertar)</w:t>
            </w:r>
            <w:r w:rsidRPr="009932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 xml:space="preserve"> - AÑO </w:t>
            </w:r>
            <w:r w:rsidRPr="00993247">
              <w:rPr>
                <w:rFonts w:ascii="Arial" w:hAnsi="Arial" w:cs="Arial"/>
                <w:b/>
                <w:sz w:val="22"/>
                <w:szCs w:val="22"/>
              </w:rPr>
              <w:t>(insertar)</w:t>
            </w:r>
            <w:r w:rsidRPr="009932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 xml:space="preserve"> DE RETENCIÓN DE INDUSTRIA Y COMERCIO </w:t>
            </w:r>
          </w:p>
        </w:tc>
      </w:tr>
      <w:tr w:rsidR="00993247" w:rsidRPr="00993247" w14:paraId="3DE40D37" w14:textId="77777777" w:rsidTr="006F5323">
        <w:trPr>
          <w:trHeight w:val="300"/>
        </w:trPr>
        <w:tc>
          <w:tcPr>
            <w:tcW w:w="9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931F" w14:textId="77777777" w:rsidR="00993247" w:rsidRPr="00993247" w:rsidRDefault="00993247" w:rsidP="00D707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9932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RETENCIONES PRACTICADAS</w:t>
            </w:r>
          </w:p>
        </w:tc>
      </w:tr>
      <w:tr w:rsidR="00993247" w:rsidRPr="00993247" w14:paraId="1EB4FDD8" w14:textId="77777777" w:rsidTr="006F5323">
        <w:trPr>
          <w:trHeight w:val="30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C1AE" w14:textId="77777777" w:rsidR="00993247" w:rsidRPr="00993247" w:rsidRDefault="00993247" w:rsidP="00D7073D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993247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Actividad industrial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23416" w14:textId="56F89F44" w:rsidR="00993247" w:rsidRPr="00993247" w:rsidRDefault="00993247" w:rsidP="00A9056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$</w:t>
            </w:r>
          </w:p>
        </w:tc>
      </w:tr>
      <w:tr w:rsidR="00993247" w:rsidRPr="00993247" w14:paraId="6641B451" w14:textId="77777777" w:rsidTr="006F5323">
        <w:trPr>
          <w:trHeight w:val="30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16BF" w14:textId="51662725" w:rsidR="00993247" w:rsidRPr="00993247" w:rsidRDefault="00993247" w:rsidP="00D7073D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993247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Actividad comercial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4579C" w14:textId="1B02D1F7" w:rsidR="00993247" w:rsidRPr="00993247" w:rsidRDefault="00993247" w:rsidP="00A90566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$</w:t>
            </w:r>
          </w:p>
        </w:tc>
      </w:tr>
      <w:tr w:rsidR="00993247" w:rsidRPr="00993247" w14:paraId="2E2EF556" w14:textId="77777777" w:rsidTr="006F5323">
        <w:trPr>
          <w:trHeight w:val="30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6D8F" w14:textId="77777777" w:rsidR="00993247" w:rsidRPr="00993247" w:rsidRDefault="00993247" w:rsidP="00D7073D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993247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Actividad de servicios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AAA2A" w14:textId="563DB789" w:rsidR="00993247" w:rsidRPr="00993247" w:rsidRDefault="00993247" w:rsidP="00A9056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>$</w:t>
            </w:r>
          </w:p>
        </w:tc>
      </w:tr>
      <w:tr w:rsidR="00993247" w:rsidRPr="00993247" w14:paraId="3852CA0C" w14:textId="77777777" w:rsidTr="006F5323">
        <w:trPr>
          <w:trHeight w:val="30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BA2F" w14:textId="77777777" w:rsidR="00993247" w:rsidRPr="00993247" w:rsidRDefault="00993247" w:rsidP="00D7073D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993247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Por actividad financiera (y/o pagos con tarjetas débito o crédito) 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18406" w14:textId="18B6F590" w:rsidR="00993247" w:rsidRPr="00993247" w:rsidRDefault="00993247" w:rsidP="00A90566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$</w:t>
            </w:r>
          </w:p>
        </w:tc>
      </w:tr>
      <w:tr w:rsidR="00993247" w:rsidRPr="00993247" w14:paraId="60782D33" w14:textId="77777777" w:rsidTr="006F5323">
        <w:trPr>
          <w:trHeight w:val="30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0F8A" w14:textId="77777777" w:rsidR="00993247" w:rsidRPr="00993247" w:rsidRDefault="00993247" w:rsidP="00D7073D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993247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Autorretenciones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71187" w14:textId="3DF75347" w:rsidR="00993247" w:rsidRPr="00993247" w:rsidRDefault="00993247" w:rsidP="00A90566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$</w:t>
            </w:r>
          </w:p>
        </w:tc>
      </w:tr>
      <w:tr w:rsidR="00993247" w:rsidRPr="00993247" w14:paraId="02FE9D21" w14:textId="77777777" w:rsidTr="006F5323">
        <w:trPr>
          <w:trHeight w:val="30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F077" w14:textId="77777777" w:rsidR="00993247" w:rsidRPr="00993247" w:rsidRDefault="00993247" w:rsidP="00D7073D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</w:pPr>
            <w:r w:rsidRPr="00993247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>Total retenciones del período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7F780" w14:textId="5442ACF3" w:rsidR="00993247" w:rsidRPr="00993247" w:rsidRDefault="00993247" w:rsidP="00A9056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$</w:t>
            </w:r>
          </w:p>
        </w:tc>
      </w:tr>
      <w:tr w:rsidR="00993247" w:rsidRPr="00993247" w14:paraId="707053E4" w14:textId="77777777" w:rsidTr="006F5323">
        <w:trPr>
          <w:trHeight w:val="30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B43B" w14:textId="77777777" w:rsidR="00993247" w:rsidRPr="00993247" w:rsidRDefault="00993247" w:rsidP="00D7073D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/>
              </w:rPr>
            </w:pPr>
            <w:r w:rsidRPr="00993247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/>
              </w:rPr>
              <w:t>Sanción por extemporaneidad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32F3" w14:textId="1CF1BE2C" w:rsidR="00993247" w:rsidRPr="00993247" w:rsidRDefault="00993247" w:rsidP="00A90566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/>
              </w:rPr>
              <w:t>$</w:t>
            </w:r>
          </w:p>
        </w:tc>
      </w:tr>
      <w:tr w:rsidR="00993247" w:rsidRPr="00993247" w14:paraId="06CB2B39" w14:textId="77777777" w:rsidTr="006F5323">
        <w:trPr>
          <w:trHeight w:val="30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33D6" w14:textId="77777777" w:rsidR="00993247" w:rsidRPr="00993247" w:rsidRDefault="00993247" w:rsidP="00D7073D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/>
              </w:rPr>
            </w:pPr>
            <w:r w:rsidRPr="00993247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/>
              </w:rPr>
              <w:t>Sanción por inexactitud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462B3" w14:textId="011953F0" w:rsidR="00993247" w:rsidRPr="00993247" w:rsidRDefault="00993247" w:rsidP="00A90566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/>
              </w:rPr>
              <w:t>$</w:t>
            </w:r>
          </w:p>
        </w:tc>
      </w:tr>
      <w:tr w:rsidR="00993247" w:rsidRPr="00993247" w14:paraId="577D731D" w14:textId="77777777" w:rsidTr="006F5323">
        <w:trPr>
          <w:trHeight w:val="30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D40B" w14:textId="77777777" w:rsidR="00993247" w:rsidRPr="00993247" w:rsidRDefault="00993247" w:rsidP="00D707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9932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TOTAL RETENCIONES Y SANCIONES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47587" w14:textId="43B5C945" w:rsidR="00993247" w:rsidRPr="00993247" w:rsidRDefault="00993247" w:rsidP="00A9056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$</w:t>
            </w:r>
          </w:p>
        </w:tc>
      </w:tr>
    </w:tbl>
    <w:p w14:paraId="02B60CC9" w14:textId="77777777" w:rsidR="00993247" w:rsidRDefault="00993247" w:rsidP="00993247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PMingLiU" w:hAnsi="Arial" w:cs="Arial"/>
          <w:b/>
          <w:snapToGrid w:val="0"/>
          <w:lang w:eastAsia="es-MX"/>
        </w:rPr>
      </w:pPr>
    </w:p>
    <w:p w14:paraId="586F185D" w14:textId="77777777" w:rsidR="00A90566" w:rsidRDefault="00A90566" w:rsidP="004B01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B62794" w14:textId="77777777" w:rsidR="003E279B" w:rsidRDefault="004B016F" w:rsidP="003E279B">
      <w:pPr>
        <w:jc w:val="both"/>
        <w:rPr>
          <w:rFonts w:ascii="Arial" w:hAnsi="Arial" w:cs="Arial"/>
          <w:sz w:val="22"/>
          <w:szCs w:val="22"/>
        </w:rPr>
      </w:pPr>
      <w:r w:rsidRPr="004B016F">
        <w:rPr>
          <w:rFonts w:ascii="Arial" w:hAnsi="Arial" w:cs="Arial"/>
          <w:b/>
          <w:sz w:val="22"/>
          <w:szCs w:val="22"/>
        </w:rPr>
        <w:t>ARTÍCULO SEGUNDO</w:t>
      </w:r>
      <w:r w:rsidR="003B5B0A">
        <w:rPr>
          <w:rFonts w:ascii="Arial" w:hAnsi="Arial" w:cs="Arial"/>
          <w:b/>
          <w:sz w:val="22"/>
          <w:szCs w:val="22"/>
        </w:rPr>
        <w:t>.</w:t>
      </w:r>
      <w:r w:rsidR="003B5B0A" w:rsidRPr="003B5B0A">
        <w:rPr>
          <w:rFonts w:ascii="Arial" w:hAnsi="Arial" w:cs="Arial"/>
          <w:sz w:val="22"/>
          <w:szCs w:val="22"/>
        </w:rPr>
        <w:t xml:space="preserve"> </w:t>
      </w:r>
      <w:r w:rsidR="003B5B0A" w:rsidRPr="004B016F">
        <w:rPr>
          <w:rFonts w:ascii="Arial" w:hAnsi="Arial" w:cs="Arial"/>
          <w:sz w:val="22"/>
          <w:szCs w:val="22"/>
        </w:rPr>
        <w:t xml:space="preserve">Informar al </w:t>
      </w:r>
      <w:r w:rsidR="003B5B0A" w:rsidRPr="000630BD">
        <w:rPr>
          <w:rFonts w:ascii="Arial" w:hAnsi="Arial" w:cs="Arial"/>
          <w:color w:val="FF0000"/>
          <w:sz w:val="22"/>
          <w:szCs w:val="22"/>
        </w:rPr>
        <w:t xml:space="preserve">contribuyente/agente retenedor </w:t>
      </w:r>
      <w:r w:rsidR="003B5B0A" w:rsidRPr="004B016F">
        <w:rPr>
          <w:rFonts w:ascii="Arial" w:hAnsi="Arial" w:cs="Arial"/>
          <w:sz w:val="22"/>
          <w:szCs w:val="22"/>
        </w:rPr>
        <w:t>(INSERTAR) identificado con NIT. (insertar)</w:t>
      </w:r>
      <w:r w:rsidR="003B5B0A">
        <w:rPr>
          <w:rFonts w:ascii="Arial" w:hAnsi="Arial" w:cs="Arial"/>
          <w:sz w:val="22"/>
          <w:szCs w:val="22"/>
        </w:rPr>
        <w:t>,</w:t>
      </w:r>
      <w:r w:rsidR="003B5B0A" w:rsidRPr="004B016F">
        <w:rPr>
          <w:rFonts w:ascii="Arial" w:hAnsi="Arial" w:cs="Arial"/>
          <w:sz w:val="22"/>
          <w:szCs w:val="22"/>
        </w:rPr>
        <w:t xml:space="preserve"> que dentro de</w:t>
      </w:r>
      <w:r w:rsidR="003B5B0A">
        <w:rPr>
          <w:rFonts w:ascii="Arial" w:hAnsi="Arial" w:cs="Arial"/>
          <w:sz w:val="22"/>
          <w:szCs w:val="22"/>
        </w:rPr>
        <w:t>l mes siguiente</w:t>
      </w:r>
      <w:r w:rsidR="003B5B0A" w:rsidRPr="004B016F">
        <w:rPr>
          <w:rFonts w:ascii="Arial" w:hAnsi="Arial" w:cs="Arial"/>
          <w:sz w:val="22"/>
          <w:szCs w:val="22"/>
        </w:rPr>
        <w:t xml:space="preserve"> contado a partir de la notificación de la presente liquidación provisional, podrá aceptar, rechazar o solicitar </w:t>
      </w:r>
      <w:r w:rsidR="003B5B0A">
        <w:rPr>
          <w:rFonts w:ascii="Arial" w:hAnsi="Arial" w:cs="Arial"/>
          <w:sz w:val="22"/>
          <w:szCs w:val="22"/>
        </w:rPr>
        <w:t xml:space="preserve">la </w:t>
      </w:r>
      <w:r w:rsidR="003B5B0A" w:rsidRPr="004B016F">
        <w:rPr>
          <w:rFonts w:ascii="Arial" w:hAnsi="Arial" w:cs="Arial"/>
          <w:sz w:val="22"/>
          <w:szCs w:val="22"/>
        </w:rPr>
        <w:t>modificación de</w:t>
      </w:r>
      <w:r w:rsidR="003B5B0A">
        <w:rPr>
          <w:rFonts w:ascii="Arial" w:hAnsi="Arial" w:cs="Arial"/>
          <w:sz w:val="22"/>
          <w:szCs w:val="22"/>
        </w:rPr>
        <w:t>l acto</w:t>
      </w:r>
      <w:r w:rsidR="003B5B0A" w:rsidRPr="004B016F">
        <w:rPr>
          <w:rFonts w:ascii="Arial" w:hAnsi="Arial" w:cs="Arial"/>
          <w:sz w:val="22"/>
          <w:szCs w:val="22"/>
        </w:rPr>
        <w:t xml:space="preserve">. </w:t>
      </w:r>
      <w:r w:rsidR="003B5B0A">
        <w:rPr>
          <w:rFonts w:ascii="Arial" w:hAnsi="Arial" w:cs="Arial"/>
          <w:sz w:val="22"/>
          <w:szCs w:val="22"/>
        </w:rPr>
        <w:t xml:space="preserve">La respuesta deberá </w:t>
      </w:r>
      <w:r w:rsidR="003B5B0A">
        <w:rPr>
          <w:rFonts w:ascii="Arial" w:eastAsia="PMingLiU" w:hAnsi="Arial" w:cs="Arial"/>
          <w:sz w:val="22"/>
          <w:szCs w:val="22"/>
          <w:lang w:eastAsia="es-MX"/>
        </w:rPr>
        <w:t xml:space="preserve"> presentarse de forma virtual por la página web de la alcaldía del Municipio de Itagüí </w:t>
      </w:r>
      <w:hyperlink w:history="1">
        <w:r w:rsidR="003B5B0A">
          <w:rPr>
            <w:rStyle w:val="Hipervnculo"/>
            <w:rFonts w:ascii="Arial" w:eastAsia="PMingLiU" w:hAnsi="Arial" w:cs="Arial"/>
            <w:sz w:val="22"/>
            <w:szCs w:val="22"/>
            <w:lang w:eastAsia="es-MX"/>
          </w:rPr>
          <w:t>www.itagui.gov.co</w:t>
        </w:r>
      </w:hyperlink>
      <w:r w:rsidR="003B5B0A">
        <w:rPr>
          <w:rFonts w:ascii="Arial" w:eastAsia="PMingLiU" w:hAnsi="Arial" w:cs="Arial"/>
          <w:sz w:val="22"/>
          <w:szCs w:val="22"/>
          <w:lang w:eastAsia="es-MX"/>
        </w:rPr>
        <w:t xml:space="preserve"> en el botón de RADICACIÓN WEB link </w:t>
      </w:r>
      <w:hyperlink w:history="1">
        <w:r w:rsidR="003B5B0A">
          <w:rPr>
            <w:rStyle w:val="Hipervnculo"/>
            <w:rFonts w:ascii="Arial" w:eastAsia="PMingLiU" w:hAnsi="Arial" w:cs="Arial"/>
            <w:sz w:val="22"/>
            <w:szCs w:val="22"/>
            <w:lang w:eastAsia="es-MX"/>
          </w:rPr>
          <w:t>https://aplicaciones.itagui.gov.co/sisged/radicacionweb/sisgedweb</w:t>
        </w:r>
      </w:hyperlink>
      <w:r w:rsidR="003B5B0A">
        <w:rPr>
          <w:rFonts w:ascii="Arial" w:eastAsia="PMingLiU" w:hAnsi="Arial" w:cs="Arial"/>
          <w:sz w:val="22"/>
          <w:szCs w:val="22"/>
          <w:lang w:eastAsia="es-MX"/>
        </w:rPr>
        <w:t xml:space="preserve">, o de forma presencial en la Unidad de Correspondencia ubicada en el primer piso del Centro Administrativo Municipal de Itagüí (CAMI) Carrera 51 No. 51 – 55, teléfono 6043737676. </w:t>
      </w:r>
      <w:r w:rsidR="003E279B">
        <w:rPr>
          <w:rFonts w:ascii="Arial" w:hAnsi="Arial" w:cs="Arial"/>
          <w:sz w:val="22"/>
          <w:szCs w:val="22"/>
        </w:rPr>
        <w:t>La respuesta enviada a través de un medio diferente a los señalados anteriormente, no será tenida en cuenta por la administración municipal, por incumplir con los mecanismos de radicación autorizados por la Alcaldía de Itagüí.</w:t>
      </w:r>
    </w:p>
    <w:p w14:paraId="001951A1" w14:textId="77777777" w:rsidR="003E279B" w:rsidRDefault="003E279B" w:rsidP="003E279B">
      <w:pPr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05F57F07" w14:textId="2ED6144F" w:rsidR="004B016F" w:rsidRPr="004B016F" w:rsidRDefault="004B016F" w:rsidP="004B01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71C418" w14:textId="5FFB1695" w:rsidR="004B016F" w:rsidRDefault="004B016F" w:rsidP="004B01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016F">
        <w:rPr>
          <w:rFonts w:ascii="Arial" w:hAnsi="Arial" w:cs="Arial"/>
          <w:b/>
          <w:sz w:val="22"/>
          <w:szCs w:val="22"/>
        </w:rPr>
        <w:t xml:space="preserve">ARTÍCULO TERCERO. </w:t>
      </w:r>
      <w:r w:rsidR="003B5B0A" w:rsidRPr="004B016F">
        <w:rPr>
          <w:rFonts w:ascii="Arial" w:hAnsi="Arial" w:cs="Arial"/>
          <w:sz w:val="22"/>
          <w:szCs w:val="22"/>
        </w:rPr>
        <w:t xml:space="preserve">Advertir al </w:t>
      </w:r>
      <w:r w:rsidR="003B5B0A" w:rsidRPr="00CC40D2">
        <w:rPr>
          <w:rFonts w:ascii="Arial" w:hAnsi="Arial" w:cs="Arial"/>
          <w:color w:val="FF0000"/>
          <w:sz w:val="22"/>
          <w:szCs w:val="22"/>
        </w:rPr>
        <w:t xml:space="preserve">contribuyente/agente retenedor </w:t>
      </w:r>
      <w:r w:rsidR="003B5B0A" w:rsidRPr="004B016F">
        <w:rPr>
          <w:rFonts w:ascii="Arial" w:hAnsi="Arial" w:cs="Arial"/>
          <w:sz w:val="22"/>
          <w:szCs w:val="22"/>
        </w:rPr>
        <w:t xml:space="preserve">que, de no pronunciarse dentro del término anteriormente previsto, la Administración Tributaria </w:t>
      </w:r>
      <w:r w:rsidR="003B5B0A">
        <w:rPr>
          <w:rFonts w:ascii="Arial" w:hAnsi="Arial" w:cs="Arial"/>
          <w:sz w:val="22"/>
          <w:szCs w:val="22"/>
        </w:rPr>
        <w:t xml:space="preserve">iniciará </w:t>
      </w:r>
      <w:r w:rsidR="003B5B0A" w:rsidRPr="004B016F">
        <w:rPr>
          <w:rFonts w:ascii="Arial" w:hAnsi="Arial" w:cs="Arial"/>
          <w:sz w:val="22"/>
          <w:szCs w:val="22"/>
        </w:rPr>
        <w:t>el procedimiento administrativo de cobro tomando como título ejecutivo la liquidación provisional proyectada por la administración.</w:t>
      </w:r>
    </w:p>
    <w:p w14:paraId="3E9E38A2" w14:textId="77777777" w:rsidR="003B5B0A" w:rsidRPr="004B016F" w:rsidRDefault="003B5B0A" w:rsidP="004B01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24EC27" w14:textId="447C4BDB" w:rsidR="00F80261" w:rsidRPr="004B016F" w:rsidRDefault="004B016F" w:rsidP="00F80261">
      <w:pPr>
        <w:widowControl w:val="0"/>
        <w:jc w:val="both"/>
        <w:rPr>
          <w:rFonts w:ascii="Arial" w:eastAsia="Calibri" w:hAnsi="Arial" w:cs="Arial"/>
          <w:b/>
          <w:sz w:val="22"/>
          <w:szCs w:val="22"/>
          <w:lang w:val="es-CO" w:eastAsia="es-CO"/>
        </w:rPr>
      </w:pPr>
      <w:r w:rsidRPr="004B016F">
        <w:rPr>
          <w:rFonts w:ascii="Arial" w:eastAsia="Calibri" w:hAnsi="Arial" w:cs="Arial"/>
          <w:b/>
          <w:sz w:val="22"/>
          <w:szCs w:val="22"/>
          <w:lang w:eastAsia="en-US"/>
        </w:rPr>
        <w:t xml:space="preserve">ARTÍCULO CUARTO. </w:t>
      </w:r>
      <w:r w:rsidRPr="004B016F">
        <w:rPr>
          <w:rFonts w:ascii="Arial" w:eastAsia="Calibri" w:hAnsi="Arial" w:cs="Arial"/>
          <w:sz w:val="22"/>
          <w:szCs w:val="22"/>
          <w:lang w:eastAsia="en-US"/>
        </w:rPr>
        <w:t xml:space="preserve">Notificar </w:t>
      </w:r>
      <w:r w:rsidR="000D4C4E">
        <w:rPr>
          <w:rFonts w:ascii="Arial" w:eastAsia="Calibri" w:hAnsi="Arial" w:cs="Arial"/>
          <w:sz w:val="22"/>
          <w:szCs w:val="22"/>
          <w:lang w:eastAsia="en-US"/>
        </w:rPr>
        <w:t>el</w:t>
      </w:r>
      <w:r w:rsidR="007E547A">
        <w:rPr>
          <w:rFonts w:ascii="Arial" w:eastAsia="Calibri" w:hAnsi="Arial" w:cs="Arial"/>
          <w:sz w:val="22"/>
          <w:szCs w:val="22"/>
          <w:lang w:eastAsia="en-US"/>
        </w:rPr>
        <w:t xml:space="preserve"> presente </w:t>
      </w:r>
      <w:r w:rsidR="000D4C4E">
        <w:rPr>
          <w:rFonts w:ascii="Arial" w:eastAsia="Calibri" w:hAnsi="Arial" w:cs="Arial"/>
          <w:sz w:val="22"/>
          <w:szCs w:val="22"/>
          <w:lang w:eastAsia="en-US"/>
        </w:rPr>
        <w:t xml:space="preserve">auto </w:t>
      </w:r>
      <w:r w:rsidRPr="004B016F">
        <w:rPr>
          <w:rFonts w:ascii="Arial" w:eastAsia="Calibri" w:hAnsi="Arial" w:cs="Arial"/>
          <w:sz w:val="22"/>
          <w:szCs w:val="22"/>
          <w:lang w:eastAsia="en-US"/>
        </w:rPr>
        <w:t xml:space="preserve">al </w:t>
      </w:r>
      <w:r w:rsidR="000630BD" w:rsidRPr="000630BD">
        <w:rPr>
          <w:rFonts w:ascii="Arial" w:hAnsi="Arial" w:cs="Arial"/>
          <w:color w:val="FF0000"/>
          <w:sz w:val="22"/>
          <w:szCs w:val="22"/>
        </w:rPr>
        <w:t>contribuyente/agente reten</w:t>
      </w:r>
      <w:r w:rsidR="000630BD" w:rsidRPr="00567435">
        <w:rPr>
          <w:rFonts w:ascii="Arial" w:hAnsi="Arial" w:cs="Arial"/>
          <w:color w:val="FF0000"/>
          <w:sz w:val="22"/>
          <w:szCs w:val="22"/>
        </w:rPr>
        <w:t>edor</w:t>
      </w:r>
      <w:r w:rsidRPr="004B016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65FD4">
        <w:rPr>
          <w:rFonts w:ascii="Arial" w:hAnsi="Arial" w:cs="Arial"/>
          <w:b/>
          <w:sz w:val="22"/>
          <w:szCs w:val="22"/>
        </w:rPr>
        <w:t>(insertar)</w:t>
      </w:r>
      <w:r w:rsidRPr="004B016F">
        <w:rPr>
          <w:rFonts w:ascii="Arial" w:hAnsi="Arial" w:cs="Arial"/>
          <w:sz w:val="22"/>
          <w:szCs w:val="22"/>
        </w:rPr>
        <w:t xml:space="preserve"> identificado con </w:t>
      </w:r>
      <w:r w:rsidRPr="00865FD4">
        <w:rPr>
          <w:rFonts w:ascii="Arial" w:hAnsi="Arial" w:cs="Arial"/>
          <w:b/>
          <w:sz w:val="22"/>
          <w:szCs w:val="22"/>
        </w:rPr>
        <w:t>(insertar)</w:t>
      </w:r>
      <w:r w:rsidRPr="00865FD4">
        <w:rPr>
          <w:rFonts w:ascii="Arial" w:hAnsi="Arial" w:cs="Arial"/>
          <w:b/>
          <w:bCs/>
          <w:i/>
          <w:sz w:val="22"/>
          <w:szCs w:val="22"/>
        </w:rPr>
        <w:t xml:space="preserve">, </w:t>
      </w:r>
      <w:r w:rsidR="00F80261" w:rsidRPr="004B016F">
        <w:rPr>
          <w:rFonts w:ascii="Arial" w:eastAsia="Calibri" w:hAnsi="Arial" w:cs="Arial"/>
          <w:sz w:val="22"/>
          <w:szCs w:val="22"/>
          <w:lang w:eastAsia="en-US"/>
        </w:rPr>
        <w:t xml:space="preserve">de conformidad </w:t>
      </w:r>
      <w:r w:rsidR="00F80261">
        <w:rPr>
          <w:rFonts w:ascii="Arial" w:hAnsi="Arial" w:cs="Arial"/>
          <w:sz w:val="23"/>
          <w:szCs w:val="23"/>
        </w:rPr>
        <w:t>con los Artículos 28</w:t>
      </w:r>
      <w:r w:rsidR="003B5B0A">
        <w:rPr>
          <w:rFonts w:ascii="Arial" w:hAnsi="Arial" w:cs="Arial"/>
          <w:sz w:val="23"/>
          <w:szCs w:val="23"/>
        </w:rPr>
        <w:t>2 a 292</w:t>
      </w:r>
      <w:r w:rsidR="00F80261">
        <w:rPr>
          <w:rFonts w:ascii="Arial" w:hAnsi="Arial" w:cs="Arial"/>
          <w:sz w:val="23"/>
          <w:szCs w:val="23"/>
        </w:rPr>
        <w:t xml:space="preserve"> del Estatuto Tributario Municipal</w:t>
      </w:r>
      <w:r w:rsidR="003B5B0A">
        <w:rPr>
          <w:rFonts w:ascii="Arial" w:hAnsi="Arial" w:cs="Arial"/>
          <w:sz w:val="23"/>
          <w:szCs w:val="23"/>
        </w:rPr>
        <w:t>.</w:t>
      </w:r>
    </w:p>
    <w:p w14:paraId="7E43D144" w14:textId="77777777" w:rsidR="00F80261" w:rsidRPr="004B016F" w:rsidRDefault="00F80261" w:rsidP="00C71CD0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1B376DB7" w14:textId="77777777" w:rsidR="0069013C" w:rsidRPr="004B016F" w:rsidRDefault="0069013C" w:rsidP="0069013C">
      <w:pPr>
        <w:ind w:left="426"/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14:paraId="3878D4D5" w14:textId="77777777" w:rsidR="004320F5" w:rsidRPr="004B016F" w:rsidRDefault="004320F5" w:rsidP="004320F5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B016F">
        <w:rPr>
          <w:rFonts w:ascii="Arial" w:hAnsi="Arial" w:cs="Arial"/>
          <w:b/>
          <w:sz w:val="22"/>
          <w:szCs w:val="22"/>
        </w:rPr>
        <w:t>NOTIFÍQUESE Y CÚMPLASE</w:t>
      </w:r>
    </w:p>
    <w:p w14:paraId="0E89B092" w14:textId="77777777" w:rsidR="004320F5" w:rsidRDefault="004320F5" w:rsidP="004320F5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092E5EE8" w14:textId="77777777" w:rsidR="004B016F" w:rsidRPr="004B016F" w:rsidRDefault="004B016F" w:rsidP="004320F5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53478590" w14:textId="77777777" w:rsidR="004320F5" w:rsidRPr="004B016F" w:rsidRDefault="004320F5" w:rsidP="004320F5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79DBCBD0" w14:textId="77777777" w:rsidR="004320F5" w:rsidRPr="004B016F" w:rsidRDefault="004320F5" w:rsidP="004320F5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B016F">
        <w:rPr>
          <w:rFonts w:ascii="Arial" w:hAnsi="Arial" w:cs="Arial"/>
          <w:b/>
          <w:i/>
          <w:sz w:val="22"/>
          <w:szCs w:val="22"/>
        </w:rPr>
        <w:t xml:space="preserve"> (INSERTAR)</w:t>
      </w:r>
    </w:p>
    <w:p w14:paraId="0026D6FD" w14:textId="1BE59E64" w:rsidR="004320F5" w:rsidRPr="0087046B" w:rsidRDefault="00A60BCD" w:rsidP="004320F5">
      <w:pPr>
        <w:jc w:val="center"/>
        <w:rPr>
          <w:rFonts w:ascii="Arial" w:hAnsi="Arial" w:cs="Arial"/>
          <w:b/>
          <w:sz w:val="22"/>
          <w:szCs w:val="22"/>
        </w:rPr>
      </w:pPr>
      <w:r w:rsidRPr="0087046B">
        <w:rPr>
          <w:rFonts w:ascii="Arial" w:hAnsi="Arial" w:cs="Arial"/>
          <w:b/>
          <w:sz w:val="22"/>
          <w:szCs w:val="22"/>
        </w:rPr>
        <w:t>Jefe</w:t>
      </w:r>
      <w:r w:rsidR="00E65989" w:rsidRPr="0087046B">
        <w:rPr>
          <w:rFonts w:ascii="Arial" w:hAnsi="Arial" w:cs="Arial"/>
          <w:b/>
          <w:sz w:val="22"/>
          <w:szCs w:val="22"/>
        </w:rPr>
        <w:t xml:space="preserve"> </w:t>
      </w:r>
      <w:r w:rsidR="004320F5" w:rsidRPr="0087046B">
        <w:rPr>
          <w:rFonts w:ascii="Arial" w:hAnsi="Arial" w:cs="Arial"/>
          <w:b/>
          <w:sz w:val="22"/>
          <w:szCs w:val="22"/>
        </w:rPr>
        <w:t>Oficina de Fiscalización, Control y Cobro Persuasivo</w:t>
      </w:r>
    </w:p>
    <w:p w14:paraId="6D125517" w14:textId="77777777" w:rsidR="004320F5" w:rsidRPr="00A60BCD" w:rsidRDefault="004320F5" w:rsidP="004320F5">
      <w:pPr>
        <w:ind w:right="618"/>
        <w:jc w:val="center"/>
        <w:rPr>
          <w:rFonts w:ascii="Arial" w:hAnsi="Arial" w:cs="Arial"/>
          <w:sz w:val="22"/>
          <w:szCs w:val="22"/>
        </w:rPr>
      </w:pPr>
    </w:p>
    <w:p w14:paraId="73574180" w14:textId="77777777" w:rsidR="004320F5" w:rsidRPr="00A60BCD" w:rsidRDefault="004320F5" w:rsidP="004320F5">
      <w:pPr>
        <w:ind w:right="618"/>
        <w:jc w:val="center"/>
        <w:rPr>
          <w:rFonts w:ascii="Arial" w:hAnsi="Arial" w:cs="Arial"/>
          <w:sz w:val="22"/>
          <w:szCs w:val="22"/>
        </w:rPr>
      </w:pPr>
    </w:p>
    <w:p w14:paraId="7578B42C" w14:textId="77777777" w:rsidR="004320F5" w:rsidRPr="00A60BCD" w:rsidRDefault="004320F5" w:rsidP="004320F5">
      <w:pPr>
        <w:ind w:right="618"/>
        <w:jc w:val="center"/>
        <w:rPr>
          <w:rFonts w:ascii="Arial" w:hAnsi="Arial" w:cs="Arial"/>
          <w:sz w:val="22"/>
          <w:szCs w:val="22"/>
        </w:rPr>
      </w:pPr>
    </w:p>
    <w:p w14:paraId="32A4F2BF" w14:textId="77777777" w:rsidR="004320F5" w:rsidRPr="004B016F" w:rsidRDefault="004320F5" w:rsidP="004320F5">
      <w:pPr>
        <w:ind w:right="618"/>
        <w:rPr>
          <w:rFonts w:ascii="Arial" w:hAnsi="Arial" w:cs="Arial"/>
          <w:b/>
          <w:sz w:val="18"/>
          <w:szCs w:val="18"/>
        </w:rPr>
      </w:pPr>
      <w:r w:rsidRPr="004B016F">
        <w:rPr>
          <w:rFonts w:ascii="Arial" w:hAnsi="Arial" w:cs="Arial"/>
          <w:b/>
          <w:sz w:val="18"/>
          <w:szCs w:val="18"/>
        </w:rPr>
        <w:t>Fiscalizador:</w:t>
      </w:r>
      <w:r w:rsidRPr="004B016F">
        <w:rPr>
          <w:rFonts w:ascii="Arial" w:hAnsi="Arial" w:cs="Arial"/>
          <w:b/>
          <w:sz w:val="18"/>
          <w:szCs w:val="18"/>
        </w:rPr>
        <w:tab/>
      </w:r>
      <w:r w:rsidRPr="004B016F">
        <w:rPr>
          <w:rFonts w:ascii="Arial" w:hAnsi="Arial" w:cs="Arial"/>
          <w:b/>
          <w:sz w:val="18"/>
          <w:szCs w:val="18"/>
        </w:rPr>
        <w:tab/>
      </w:r>
      <w:r w:rsidRPr="004B016F">
        <w:rPr>
          <w:rFonts w:ascii="Arial" w:hAnsi="Arial" w:cs="Arial"/>
          <w:b/>
          <w:sz w:val="18"/>
          <w:szCs w:val="18"/>
        </w:rPr>
        <w:tab/>
      </w:r>
      <w:r w:rsidRPr="004B016F">
        <w:rPr>
          <w:rFonts w:ascii="Arial" w:hAnsi="Arial" w:cs="Arial"/>
          <w:b/>
          <w:sz w:val="18"/>
          <w:szCs w:val="18"/>
        </w:rPr>
        <w:tab/>
      </w:r>
      <w:r w:rsidRPr="004B016F">
        <w:rPr>
          <w:rFonts w:ascii="Arial" w:hAnsi="Arial" w:cs="Arial"/>
          <w:b/>
          <w:sz w:val="18"/>
          <w:szCs w:val="18"/>
        </w:rPr>
        <w:tab/>
      </w:r>
      <w:r w:rsidRPr="004B016F">
        <w:rPr>
          <w:rFonts w:ascii="Arial" w:hAnsi="Arial" w:cs="Arial"/>
          <w:b/>
          <w:sz w:val="18"/>
          <w:szCs w:val="18"/>
        </w:rPr>
        <w:tab/>
      </w:r>
      <w:r w:rsidRPr="004B016F">
        <w:rPr>
          <w:rFonts w:ascii="Arial" w:hAnsi="Arial" w:cs="Arial"/>
          <w:b/>
          <w:sz w:val="18"/>
          <w:szCs w:val="18"/>
        </w:rPr>
        <w:tab/>
      </w:r>
      <w:r w:rsidRPr="004B016F">
        <w:rPr>
          <w:rFonts w:ascii="Arial" w:hAnsi="Arial" w:cs="Arial"/>
          <w:b/>
          <w:sz w:val="18"/>
          <w:szCs w:val="18"/>
        </w:rPr>
        <w:tab/>
        <w:t xml:space="preserve"> </w:t>
      </w:r>
    </w:p>
    <w:p w14:paraId="7D015F7A" w14:textId="77777777" w:rsidR="004320F5" w:rsidRPr="004B016F" w:rsidRDefault="004320F5" w:rsidP="004320F5">
      <w:pPr>
        <w:ind w:right="618"/>
        <w:rPr>
          <w:rFonts w:ascii="Arial" w:hAnsi="Arial" w:cs="Arial"/>
          <w:sz w:val="18"/>
          <w:szCs w:val="18"/>
        </w:rPr>
      </w:pPr>
      <w:r w:rsidRPr="004B016F">
        <w:rPr>
          <w:rFonts w:ascii="Arial" w:hAnsi="Arial" w:cs="Arial"/>
          <w:sz w:val="18"/>
          <w:szCs w:val="18"/>
        </w:rPr>
        <w:t xml:space="preserve">Profesional universitario                                  </w:t>
      </w:r>
      <w:r w:rsidRPr="004B016F">
        <w:rPr>
          <w:rFonts w:ascii="Arial" w:hAnsi="Arial" w:cs="Arial"/>
          <w:sz w:val="18"/>
          <w:szCs w:val="18"/>
        </w:rPr>
        <w:tab/>
      </w:r>
      <w:r w:rsidRPr="004B016F">
        <w:rPr>
          <w:rFonts w:ascii="Arial" w:hAnsi="Arial" w:cs="Arial"/>
          <w:sz w:val="18"/>
          <w:szCs w:val="18"/>
        </w:rPr>
        <w:tab/>
        <w:t xml:space="preserve">      </w:t>
      </w:r>
      <w:r w:rsidRPr="004B016F">
        <w:rPr>
          <w:rFonts w:ascii="Arial" w:hAnsi="Arial" w:cs="Arial"/>
          <w:sz w:val="18"/>
          <w:szCs w:val="18"/>
        </w:rPr>
        <w:tab/>
      </w:r>
    </w:p>
    <w:p w14:paraId="38B8C036" w14:textId="77777777" w:rsidR="004320F5" w:rsidRPr="004B016F" w:rsidRDefault="004320F5" w:rsidP="004320F5">
      <w:pPr>
        <w:ind w:right="618"/>
        <w:rPr>
          <w:rFonts w:ascii="Arial" w:hAnsi="Arial" w:cs="Arial"/>
          <w:sz w:val="18"/>
          <w:szCs w:val="18"/>
        </w:rPr>
      </w:pPr>
      <w:r w:rsidRPr="004B016F">
        <w:rPr>
          <w:rFonts w:ascii="Arial" w:hAnsi="Arial" w:cs="Arial"/>
          <w:sz w:val="18"/>
          <w:szCs w:val="18"/>
        </w:rPr>
        <w:t>Oficina de Fiscalización, Control y Cobro Persuasivo</w:t>
      </w:r>
    </w:p>
    <w:p w14:paraId="22B298E2" w14:textId="77777777" w:rsidR="004320F5" w:rsidRDefault="004320F5" w:rsidP="004320F5">
      <w:pPr>
        <w:ind w:right="618"/>
        <w:rPr>
          <w:rFonts w:ascii="Arial" w:hAnsi="Arial" w:cs="Arial"/>
          <w:sz w:val="18"/>
          <w:szCs w:val="18"/>
        </w:rPr>
      </w:pPr>
    </w:p>
    <w:p w14:paraId="6C609B88" w14:textId="77777777" w:rsidR="00D357CF" w:rsidRPr="004B016F" w:rsidRDefault="00D357CF" w:rsidP="004320F5">
      <w:pPr>
        <w:ind w:right="618"/>
        <w:rPr>
          <w:rFonts w:ascii="Arial" w:hAnsi="Arial" w:cs="Arial"/>
          <w:sz w:val="18"/>
          <w:szCs w:val="18"/>
        </w:rPr>
      </w:pPr>
    </w:p>
    <w:p w14:paraId="389FD198" w14:textId="77777777" w:rsidR="004320F5" w:rsidRPr="0087046B" w:rsidRDefault="004320F5" w:rsidP="004320F5">
      <w:pPr>
        <w:ind w:right="618"/>
        <w:rPr>
          <w:rFonts w:ascii="Arial" w:hAnsi="Arial" w:cs="Arial"/>
          <w:b/>
          <w:sz w:val="18"/>
          <w:szCs w:val="18"/>
        </w:rPr>
      </w:pPr>
      <w:r w:rsidRPr="0087046B">
        <w:rPr>
          <w:rFonts w:ascii="Arial" w:hAnsi="Arial" w:cs="Arial"/>
          <w:b/>
          <w:sz w:val="18"/>
          <w:szCs w:val="18"/>
        </w:rPr>
        <w:t xml:space="preserve">Proyectó: </w:t>
      </w:r>
    </w:p>
    <w:p w14:paraId="66389699" w14:textId="77777777" w:rsidR="004320F5" w:rsidRPr="0087046B" w:rsidRDefault="004320F5" w:rsidP="004320F5">
      <w:pPr>
        <w:ind w:right="618"/>
        <w:rPr>
          <w:rFonts w:ascii="Arial" w:hAnsi="Arial" w:cs="Arial"/>
          <w:b/>
          <w:sz w:val="18"/>
          <w:szCs w:val="18"/>
        </w:rPr>
      </w:pPr>
      <w:r w:rsidRPr="0087046B">
        <w:rPr>
          <w:rFonts w:ascii="Arial" w:hAnsi="Arial" w:cs="Arial"/>
          <w:b/>
          <w:sz w:val="18"/>
          <w:szCs w:val="18"/>
        </w:rPr>
        <w:t xml:space="preserve">Revisó: </w:t>
      </w:r>
    </w:p>
    <w:p w14:paraId="23F65861" w14:textId="77777777" w:rsidR="0027691F" w:rsidRPr="0087046B" w:rsidRDefault="0027691F" w:rsidP="0027691F">
      <w:pPr>
        <w:spacing w:line="0" w:lineRule="atLeast"/>
        <w:rPr>
          <w:rFonts w:ascii="Arial" w:hAnsi="Arial" w:cs="Arial"/>
          <w:b/>
          <w:sz w:val="22"/>
          <w:szCs w:val="22"/>
        </w:rPr>
      </w:pPr>
    </w:p>
    <w:p w14:paraId="3CA95130" w14:textId="77777777" w:rsidR="0027691F" w:rsidRPr="0087046B" w:rsidRDefault="0027691F" w:rsidP="0027691F">
      <w:pPr>
        <w:spacing w:line="0" w:lineRule="atLeast"/>
        <w:rPr>
          <w:rFonts w:ascii="Arial" w:hAnsi="Arial" w:cs="Arial"/>
          <w:b/>
          <w:sz w:val="22"/>
          <w:szCs w:val="22"/>
        </w:rPr>
      </w:pPr>
    </w:p>
    <w:p w14:paraId="469C7102" w14:textId="77777777" w:rsidR="0069013C" w:rsidRPr="00A60BCD" w:rsidRDefault="0069013C" w:rsidP="0069013C">
      <w:pPr>
        <w:spacing w:line="0" w:lineRule="atLeast"/>
        <w:rPr>
          <w:rFonts w:ascii="Arial" w:hAnsi="Arial" w:cs="Arial"/>
          <w:sz w:val="22"/>
          <w:szCs w:val="22"/>
        </w:rPr>
      </w:pPr>
    </w:p>
    <w:sectPr w:rsidR="0069013C" w:rsidRPr="00A60BCD" w:rsidSect="0018104D">
      <w:headerReference w:type="default" r:id="rId8"/>
      <w:footerReference w:type="default" r:id="rId9"/>
      <w:type w:val="continuous"/>
      <w:pgSz w:w="12240" w:h="18720" w:code="14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07E91" w14:textId="77777777" w:rsidR="004421A9" w:rsidRDefault="004421A9">
      <w:r>
        <w:separator/>
      </w:r>
    </w:p>
  </w:endnote>
  <w:endnote w:type="continuationSeparator" w:id="0">
    <w:p w14:paraId="352E6781" w14:textId="77777777" w:rsidR="004421A9" w:rsidRDefault="0044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E9EA1" w14:textId="77777777" w:rsidR="00A26A96" w:rsidRPr="006F5323" w:rsidRDefault="00A26A96" w:rsidP="0059668E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6F5323">
      <w:rPr>
        <w:rFonts w:ascii="Arial" w:hAnsi="Arial" w:cs="Arial"/>
        <w:b/>
        <w:sz w:val="20"/>
        <w:szCs w:val="20"/>
      </w:rPr>
      <w:t xml:space="preserve">Página </w:t>
    </w:r>
    <w:r w:rsidRPr="006F5323">
      <w:rPr>
        <w:rFonts w:ascii="Arial" w:hAnsi="Arial" w:cs="Arial"/>
        <w:b/>
        <w:sz w:val="20"/>
        <w:szCs w:val="20"/>
      </w:rPr>
      <w:fldChar w:fldCharType="begin"/>
    </w:r>
    <w:r w:rsidRPr="006F5323">
      <w:rPr>
        <w:rFonts w:ascii="Arial" w:hAnsi="Arial" w:cs="Arial"/>
        <w:b/>
        <w:sz w:val="20"/>
        <w:szCs w:val="20"/>
      </w:rPr>
      <w:instrText xml:space="preserve"> PAGE </w:instrText>
    </w:r>
    <w:r w:rsidRPr="006F5323">
      <w:rPr>
        <w:rFonts w:ascii="Arial" w:hAnsi="Arial" w:cs="Arial"/>
        <w:b/>
        <w:sz w:val="20"/>
        <w:szCs w:val="20"/>
      </w:rPr>
      <w:fldChar w:fldCharType="separate"/>
    </w:r>
    <w:r w:rsidR="002F5EB5">
      <w:rPr>
        <w:rFonts w:ascii="Arial" w:hAnsi="Arial" w:cs="Arial"/>
        <w:b/>
        <w:noProof/>
        <w:sz w:val="20"/>
        <w:szCs w:val="20"/>
      </w:rPr>
      <w:t>2</w:t>
    </w:r>
    <w:r w:rsidRPr="006F5323">
      <w:rPr>
        <w:rFonts w:ascii="Arial" w:hAnsi="Arial" w:cs="Arial"/>
        <w:b/>
        <w:sz w:val="20"/>
        <w:szCs w:val="20"/>
      </w:rPr>
      <w:fldChar w:fldCharType="end"/>
    </w:r>
    <w:r w:rsidRPr="006F5323">
      <w:rPr>
        <w:rFonts w:ascii="Arial" w:hAnsi="Arial" w:cs="Arial"/>
        <w:b/>
        <w:sz w:val="20"/>
        <w:szCs w:val="20"/>
      </w:rPr>
      <w:t xml:space="preserve"> de </w:t>
    </w:r>
    <w:r w:rsidRPr="006F5323">
      <w:rPr>
        <w:rFonts w:ascii="Arial" w:hAnsi="Arial" w:cs="Arial"/>
        <w:b/>
        <w:sz w:val="20"/>
        <w:szCs w:val="20"/>
      </w:rPr>
      <w:fldChar w:fldCharType="begin"/>
    </w:r>
    <w:r w:rsidRPr="006F5323">
      <w:rPr>
        <w:rFonts w:ascii="Arial" w:hAnsi="Arial" w:cs="Arial"/>
        <w:b/>
        <w:sz w:val="20"/>
        <w:szCs w:val="20"/>
      </w:rPr>
      <w:instrText xml:space="preserve"> NUMPAGES </w:instrText>
    </w:r>
    <w:r w:rsidRPr="006F5323">
      <w:rPr>
        <w:rFonts w:ascii="Arial" w:hAnsi="Arial" w:cs="Arial"/>
        <w:b/>
        <w:sz w:val="20"/>
        <w:szCs w:val="20"/>
      </w:rPr>
      <w:fldChar w:fldCharType="separate"/>
    </w:r>
    <w:r w:rsidR="002F5EB5">
      <w:rPr>
        <w:rFonts w:ascii="Arial" w:hAnsi="Arial" w:cs="Arial"/>
        <w:b/>
        <w:noProof/>
        <w:sz w:val="20"/>
        <w:szCs w:val="20"/>
      </w:rPr>
      <w:t>5</w:t>
    </w:r>
    <w:r w:rsidRPr="006F5323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3B889" w14:textId="77777777" w:rsidR="004421A9" w:rsidRDefault="004421A9">
      <w:r>
        <w:separator/>
      </w:r>
    </w:p>
  </w:footnote>
  <w:footnote w:type="continuationSeparator" w:id="0">
    <w:p w14:paraId="3E183668" w14:textId="77777777" w:rsidR="004421A9" w:rsidRDefault="00442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25"/>
      <w:gridCol w:w="4751"/>
      <w:gridCol w:w="2678"/>
    </w:tblGrid>
    <w:tr w:rsidR="00492588" w14:paraId="0C3E6C00" w14:textId="77777777" w:rsidTr="006F5323">
      <w:trPr>
        <w:cantSplit/>
        <w:trHeight w:val="410"/>
      </w:trPr>
      <w:tc>
        <w:tcPr>
          <w:tcW w:w="242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F3BD61" w14:textId="45A30C58" w:rsidR="00492588" w:rsidRDefault="002F5EB5" w:rsidP="00492588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1B1D56D3" wp14:editId="1EF37675">
                <wp:extent cx="981075" cy="763058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001" cy="771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A631BE" w14:textId="77777777" w:rsidR="00492588" w:rsidRDefault="00492588" w:rsidP="00492588">
          <w:pPr>
            <w:pStyle w:val="Sinespaci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LIQUIDACIÓN PROVISIONAL</w:t>
          </w:r>
        </w:p>
        <w:p w14:paraId="29B50B1B" w14:textId="682D1580" w:rsidR="00492588" w:rsidRDefault="00492588" w:rsidP="00492588">
          <w:pPr>
            <w:pStyle w:val="Sinespaci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PROCESO  DE INEXACTOS</w:t>
          </w:r>
        </w:p>
      </w:tc>
      <w:tc>
        <w:tcPr>
          <w:tcW w:w="2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77CE9F" w14:textId="6BA42DD0" w:rsidR="00492588" w:rsidRPr="006F5323" w:rsidRDefault="006F5323" w:rsidP="006F532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6F5323">
            <w:rPr>
              <w:rFonts w:ascii="Arial" w:hAnsi="Arial" w:cs="Arial"/>
              <w:b/>
              <w:sz w:val="20"/>
              <w:szCs w:val="20"/>
            </w:rPr>
            <w:t>Código: FO-HM-50</w:t>
          </w:r>
        </w:p>
      </w:tc>
    </w:tr>
    <w:tr w:rsidR="00492588" w14:paraId="4EA7B431" w14:textId="77777777" w:rsidTr="006F5323">
      <w:trPr>
        <w:trHeight w:val="360"/>
      </w:trPr>
      <w:tc>
        <w:tcPr>
          <w:tcW w:w="24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C2055B" w14:textId="19CEF036" w:rsidR="00492588" w:rsidRDefault="00492588" w:rsidP="00492588">
          <w:pPr>
            <w:rPr>
              <w:rFonts w:ascii="Arial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54473B" w14:textId="77777777" w:rsidR="00492588" w:rsidRDefault="00492588" w:rsidP="00492588">
          <w:pPr>
            <w:rPr>
              <w:rFonts w:ascii="Arial" w:hAnsi="Arial" w:cs="Arial"/>
              <w:b/>
            </w:rPr>
          </w:pPr>
        </w:p>
      </w:tc>
      <w:tc>
        <w:tcPr>
          <w:tcW w:w="2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3D6DBD" w14:textId="2F3B4683" w:rsidR="00492588" w:rsidRPr="006F5323" w:rsidRDefault="00492588" w:rsidP="00492588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6F5323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6F5323">
            <w:rPr>
              <w:rFonts w:ascii="Arial" w:hAnsi="Arial" w:cs="Arial"/>
              <w:b/>
              <w:sz w:val="20"/>
              <w:szCs w:val="20"/>
            </w:rPr>
            <w:t>0</w:t>
          </w:r>
          <w:r w:rsidR="00CD6AB6"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  <w:tr w:rsidR="00492588" w14:paraId="4C716D1E" w14:textId="77777777" w:rsidTr="00492588">
      <w:trPr>
        <w:trHeight w:val="475"/>
      </w:trPr>
      <w:tc>
        <w:tcPr>
          <w:tcW w:w="24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B88F0D" w14:textId="77777777" w:rsidR="00492588" w:rsidRDefault="00492588" w:rsidP="00492588">
          <w:pPr>
            <w:rPr>
              <w:rFonts w:ascii="Arial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5491A1" w14:textId="77777777" w:rsidR="00492588" w:rsidRDefault="00492588" w:rsidP="00492588">
          <w:pPr>
            <w:rPr>
              <w:rFonts w:ascii="Arial" w:hAnsi="Arial" w:cs="Arial"/>
              <w:b/>
            </w:rPr>
          </w:pPr>
        </w:p>
      </w:tc>
      <w:tc>
        <w:tcPr>
          <w:tcW w:w="2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3818F7" w14:textId="77777777" w:rsidR="00492588" w:rsidRPr="006F5323" w:rsidRDefault="00492588" w:rsidP="00492588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6F5323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</w:p>
        <w:p w14:paraId="4CA0B5F6" w14:textId="135E6B10" w:rsidR="00492588" w:rsidRPr="006F5323" w:rsidRDefault="00CD6AB6" w:rsidP="00492588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17</w:t>
          </w:r>
          <w:r w:rsidR="00492588" w:rsidRPr="006F5323">
            <w:rPr>
              <w:rFonts w:ascii="Arial" w:hAnsi="Arial" w:cs="Arial"/>
              <w:b/>
              <w:sz w:val="20"/>
              <w:szCs w:val="20"/>
            </w:rPr>
            <w:t>/</w:t>
          </w:r>
          <w:r>
            <w:rPr>
              <w:rFonts w:ascii="Arial" w:hAnsi="Arial" w:cs="Arial"/>
              <w:b/>
              <w:sz w:val="20"/>
              <w:szCs w:val="20"/>
            </w:rPr>
            <w:t>05</w:t>
          </w:r>
          <w:r w:rsidR="00492588" w:rsidRPr="006F5323">
            <w:rPr>
              <w:rFonts w:ascii="Arial" w:hAnsi="Arial" w:cs="Arial"/>
              <w:b/>
              <w:sz w:val="20"/>
              <w:szCs w:val="20"/>
            </w:rPr>
            <w:t>/202</w:t>
          </w:r>
          <w:r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</w:tbl>
  <w:p w14:paraId="3673EE11" w14:textId="2DDB2238" w:rsidR="00A26A96" w:rsidRDefault="00A26A96" w:rsidP="002460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723A0"/>
    <w:multiLevelType w:val="hybridMultilevel"/>
    <w:tmpl w:val="4E8A8C28"/>
    <w:lvl w:ilvl="0" w:tplc="61C42D7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97435B1"/>
    <w:multiLevelType w:val="hybridMultilevel"/>
    <w:tmpl w:val="F388453A"/>
    <w:lvl w:ilvl="0" w:tplc="240A000F">
      <w:start w:val="1"/>
      <w:numFmt w:val="decimal"/>
      <w:lvlText w:val="%1."/>
      <w:lvlJc w:val="left"/>
      <w:pPr>
        <w:ind w:left="754" w:hanging="360"/>
      </w:pPr>
    </w:lvl>
    <w:lvl w:ilvl="1" w:tplc="240A0019" w:tentative="1">
      <w:start w:val="1"/>
      <w:numFmt w:val="lowerLetter"/>
      <w:lvlText w:val="%2."/>
      <w:lvlJc w:val="left"/>
      <w:pPr>
        <w:ind w:left="1474" w:hanging="360"/>
      </w:pPr>
    </w:lvl>
    <w:lvl w:ilvl="2" w:tplc="240A001B" w:tentative="1">
      <w:start w:val="1"/>
      <w:numFmt w:val="lowerRoman"/>
      <w:lvlText w:val="%3."/>
      <w:lvlJc w:val="right"/>
      <w:pPr>
        <w:ind w:left="2194" w:hanging="180"/>
      </w:pPr>
    </w:lvl>
    <w:lvl w:ilvl="3" w:tplc="240A000F" w:tentative="1">
      <w:start w:val="1"/>
      <w:numFmt w:val="decimal"/>
      <w:lvlText w:val="%4."/>
      <w:lvlJc w:val="left"/>
      <w:pPr>
        <w:ind w:left="2914" w:hanging="360"/>
      </w:pPr>
    </w:lvl>
    <w:lvl w:ilvl="4" w:tplc="240A0019" w:tentative="1">
      <w:start w:val="1"/>
      <w:numFmt w:val="lowerLetter"/>
      <w:lvlText w:val="%5."/>
      <w:lvlJc w:val="left"/>
      <w:pPr>
        <w:ind w:left="3634" w:hanging="360"/>
      </w:pPr>
    </w:lvl>
    <w:lvl w:ilvl="5" w:tplc="240A001B" w:tentative="1">
      <w:start w:val="1"/>
      <w:numFmt w:val="lowerRoman"/>
      <w:lvlText w:val="%6."/>
      <w:lvlJc w:val="right"/>
      <w:pPr>
        <w:ind w:left="4354" w:hanging="180"/>
      </w:pPr>
    </w:lvl>
    <w:lvl w:ilvl="6" w:tplc="240A000F" w:tentative="1">
      <w:start w:val="1"/>
      <w:numFmt w:val="decimal"/>
      <w:lvlText w:val="%7."/>
      <w:lvlJc w:val="left"/>
      <w:pPr>
        <w:ind w:left="5074" w:hanging="360"/>
      </w:pPr>
    </w:lvl>
    <w:lvl w:ilvl="7" w:tplc="240A0019" w:tentative="1">
      <w:start w:val="1"/>
      <w:numFmt w:val="lowerLetter"/>
      <w:lvlText w:val="%8."/>
      <w:lvlJc w:val="left"/>
      <w:pPr>
        <w:ind w:left="5794" w:hanging="360"/>
      </w:pPr>
    </w:lvl>
    <w:lvl w:ilvl="8" w:tplc="24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2CFD0EC4"/>
    <w:multiLevelType w:val="hybridMultilevel"/>
    <w:tmpl w:val="BBF4F0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97A91"/>
    <w:multiLevelType w:val="hybridMultilevel"/>
    <w:tmpl w:val="61382AD2"/>
    <w:lvl w:ilvl="0" w:tplc="FDB8370E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53B38BD"/>
    <w:multiLevelType w:val="hybridMultilevel"/>
    <w:tmpl w:val="1D6E6862"/>
    <w:lvl w:ilvl="0" w:tplc="6FF81BE2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5FD4245"/>
    <w:multiLevelType w:val="hybridMultilevel"/>
    <w:tmpl w:val="0DA4C09C"/>
    <w:lvl w:ilvl="0" w:tplc="333A86F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22719B"/>
    <w:multiLevelType w:val="hybridMultilevel"/>
    <w:tmpl w:val="2C3AFE2C"/>
    <w:lvl w:ilvl="0" w:tplc="46743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270551"/>
    <w:multiLevelType w:val="hybridMultilevel"/>
    <w:tmpl w:val="5F26CCB0"/>
    <w:lvl w:ilvl="0" w:tplc="868ACC1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FC506A4"/>
    <w:multiLevelType w:val="hybridMultilevel"/>
    <w:tmpl w:val="400A28A6"/>
    <w:lvl w:ilvl="0" w:tplc="41EC8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57613E"/>
    <w:multiLevelType w:val="hybridMultilevel"/>
    <w:tmpl w:val="8B7CB8CA"/>
    <w:lvl w:ilvl="0" w:tplc="0896C0CA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507140CC"/>
    <w:multiLevelType w:val="hybridMultilevel"/>
    <w:tmpl w:val="48EE3B94"/>
    <w:lvl w:ilvl="0" w:tplc="240A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7202332"/>
    <w:multiLevelType w:val="hybridMultilevel"/>
    <w:tmpl w:val="86CA8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8255F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B37545"/>
    <w:multiLevelType w:val="hybridMultilevel"/>
    <w:tmpl w:val="24CC00E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04964"/>
    <w:multiLevelType w:val="hybridMultilevel"/>
    <w:tmpl w:val="9F3AE5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F34FEB"/>
    <w:multiLevelType w:val="hybridMultilevel"/>
    <w:tmpl w:val="9258CD46"/>
    <w:lvl w:ilvl="0" w:tplc="A52067C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146A7E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F4537E"/>
    <w:multiLevelType w:val="hybridMultilevel"/>
    <w:tmpl w:val="94AAE924"/>
    <w:lvl w:ilvl="0" w:tplc="EF0AE2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743D06"/>
    <w:multiLevelType w:val="hybridMultilevel"/>
    <w:tmpl w:val="5652DC2A"/>
    <w:lvl w:ilvl="0" w:tplc="58342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D1222B"/>
    <w:multiLevelType w:val="hybridMultilevel"/>
    <w:tmpl w:val="DCF2E544"/>
    <w:lvl w:ilvl="0" w:tplc="FB326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914744"/>
    <w:multiLevelType w:val="hybridMultilevel"/>
    <w:tmpl w:val="50DA49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9"/>
  </w:num>
  <w:num w:numId="5">
    <w:abstractNumId w:val="17"/>
  </w:num>
  <w:num w:numId="6">
    <w:abstractNumId w:val="7"/>
  </w:num>
  <w:num w:numId="7">
    <w:abstractNumId w:val="5"/>
  </w:num>
  <w:num w:numId="8">
    <w:abstractNumId w:val="4"/>
  </w:num>
  <w:num w:numId="9">
    <w:abstractNumId w:val="12"/>
  </w:num>
  <w:num w:numId="10">
    <w:abstractNumId w:val="0"/>
  </w:num>
  <w:num w:numId="11">
    <w:abstractNumId w:val="2"/>
  </w:num>
  <w:num w:numId="12">
    <w:abstractNumId w:val="11"/>
  </w:num>
  <w:num w:numId="13">
    <w:abstractNumId w:val="15"/>
  </w:num>
  <w:num w:numId="14">
    <w:abstractNumId w:val="14"/>
  </w:num>
  <w:num w:numId="15">
    <w:abstractNumId w:val="3"/>
  </w:num>
  <w:num w:numId="16">
    <w:abstractNumId w:val="1"/>
  </w:num>
  <w:num w:numId="17">
    <w:abstractNumId w:val="13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AC"/>
    <w:rsid w:val="00000354"/>
    <w:rsid w:val="00000731"/>
    <w:rsid w:val="00001FF2"/>
    <w:rsid w:val="00005F0A"/>
    <w:rsid w:val="00006FE9"/>
    <w:rsid w:val="00007265"/>
    <w:rsid w:val="000309B1"/>
    <w:rsid w:val="00034311"/>
    <w:rsid w:val="00042770"/>
    <w:rsid w:val="0005109F"/>
    <w:rsid w:val="00051732"/>
    <w:rsid w:val="000518A0"/>
    <w:rsid w:val="00054BFB"/>
    <w:rsid w:val="00054EE7"/>
    <w:rsid w:val="00057061"/>
    <w:rsid w:val="00057840"/>
    <w:rsid w:val="000630BD"/>
    <w:rsid w:val="000644E7"/>
    <w:rsid w:val="00071962"/>
    <w:rsid w:val="00072689"/>
    <w:rsid w:val="00074E20"/>
    <w:rsid w:val="0008177B"/>
    <w:rsid w:val="0008311A"/>
    <w:rsid w:val="00084CFD"/>
    <w:rsid w:val="000911FD"/>
    <w:rsid w:val="00093016"/>
    <w:rsid w:val="000D4C4E"/>
    <w:rsid w:val="000F3903"/>
    <w:rsid w:val="000F4A5E"/>
    <w:rsid w:val="000F6630"/>
    <w:rsid w:val="000F709B"/>
    <w:rsid w:val="0010640C"/>
    <w:rsid w:val="00122C89"/>
    <w:rsid w:val="00122D6C"/>
    <w:rsid w:val="001370C7"/>
    <w:rsid w:val="00137A58"/>
    <w:rsid w:val="001529F5"/>
    <w:rsid w:val="00157B2D"/>
    <w:rsid w:val="001622A7"/>
    <w:rsid w:val="00162DB5"/>
    <w:rsid w:val="001640C1"/>
    <w:rsid w:val="00165193"/>
    <w:rsid w:val="00170249"/>
    <w:rsid w:val="0017179E"/>
    <w:rsid w:val="0018104D"/>
    <w:rsid w:val="00181F3C"/>
    <w:rsid w:val="00182185"/>
    <w:rsid w:val="0018278C"/>
    <w:rsid w:val="00190701"/>
    <w:rsid w:val="0019490F"/>
    <w:rsid w:val="001962E6"/>
    <w:rsid w:val="00197A07"/>
    <w:rsid w:val="001B49AE"/>
    <w:rsid w:val="001B51D4"/>
    <w:rsid w:val="001C5360"/>
    <w:rsid w:val="001D715C"/>
    <w:rsid w:val="001E21DA"/>
    <w:rsid w:val="001F79D8"/>
    <w:rsid w:val="00205B79"/>
    <w:rsid w:val="002122EB"/>
    <w:rsid w:val="00217B18"/>
    <w:rsid w:val="002337A4"/>
    <w:rsid w:val="002344A6"/>
    <w:rsid w:val="00241E64"/>
    <w:rsid w:val="0024207F"/>
    <w:rsid w:val="002439CE"/>
    <w:rsid w:val="00246072"/>
    <w:rsid w:val="00251D6A"/>
    <w:rsid w:val="002520A6"/>
    <w:rsid w:val="00262B76"/>
    <w:rsid w:val="00270614"/>
    <w:rsid w:val="00275547"/>
    <w:rsid w:val="002760B2"/>
    <w:rsid w:val="002765DB"/>
    <w:rsid w:val="0027691F"/>
    <w:rsid w:val="00283A0A"/>
    <w:rsid w:val="0028758E"/>
    <w:rsid w:val="002959C5"/>
    <w:rsid w:val="00297949"/>
    <w:rsid w:val="002B122F"/>
    <w:rsid w:val="002B12A6"/>
    <w:rsid w:val="002C24AC"/>
    <w:rsid w:val="002D2D5F"/>
    <w:rsid w:val="002E0858"/>
    <w:rsid w:val="002F32BD"/>
    <w:rsid w:val="002F3FA0"/>
    <w:rsid w:val="002F4F58"/>
    <w:rsid w:val="002F5EB5"/>
    <w:rsid w:val="0030097D"/>
    <w:rsid w:val="003078BA"/>
    <w:rsid w:val="00314673"/>
    <w:rsid w:val="003201D5"/>
    <w:rsid w:val="00320E65"/>
    <w:rsid w:val="00324D7C"/>
    <w:rsid w:val="00331742"/>
    <w:rsid w:val="00336730"/>
    <w:rsid w:val="003433EA"/>
    <w:rsid w:val="00350DCF"/>
    <w:rsid w:val="003527AC"/>
    <w:rsid w:val="00354E9E"/>
    <w:rsid w:val="0035727F"/>
    <w:rsid w:val="00364D37"/>
    <w:rsid w:val="00365E15"/>
    <w:rsid w:val="00366C8D"/>
    <w:rsid w:val="0038238F"/>
    <w:rsid w:val="003905E5"/>
    <w:rsid w:val="00392E9D"/>
    <w:rsid w:val="003A1CA9"/>
    <w:rsid w:val="003B5B0A"/>
    <w:rsid w:val="003C6C7C"/>
    <w:rsid w:val="003C7DBF"/>
    <w:rsid w:val="003D0009"/>
    <w:rsid w:val="003D778A"/>
    <w:rsid w:val="003E1736"/>
    <w:rsid w:val="003E279B"/>
    <w:rsid w:val="003E6BDA"/>
    <w:rsid w:val="003E6E53"/>
    <w:rsid w:val="003F4EF7"/>
    <w:rsid w:val="0040585F"/>
    <w:rsid w:val="004226EB"/>
    <w:rsid w:val="00424672"/>
    <w:rsid w:val="004320F5"/>
    <w:rsid w:val="00432223"/>
    <w:rsid w:val="004421A9"/>
    <w:rsid w:val="0045041C"/>
    <w:rsid w:val="004553B9"/>
    <w:rsid w:val="00455632"/>
    <w:rsid w:val="004617EF"/>
    <w:rsid w:val="00466E2A"/>
    <w:rsid w:val="004808FD"/>
    <w:rsid w:val="00484672"/>
    <w:rsid w:val="00491C94"/>
    <w:rsid w:val="00492588"/>
    <w:rsid w:val="00493BB4"/>
    <w:rsid w:val="004A1DAE"/>
    <w:rsid w:val="004A6E33"/>
    <w:rsid w:val="004A7F5C"/>
    <w:rsid w:val="004B016F"/>
    <w:rsid w:val="004B06D9"/>
    <w:rsid w:val="004B228D"/>
    <w:rsid w:val="004B4153"/>
    <w:rsid w:val="004B5256"/>
    <w:rsid w:val="004B7C3F"/>
    <w:rsid w:val="004C796A"/>
    <w:rsid w:val="004D59AC"/>
    <w:rsid w:val="004E23C2"/>
    <w:rsid w:val="004E5BA3"/>
    <w:rsid w:val="004E6C80"/>
    <w:rsid w:val="004F23FF"/>
    <w:rsid w:val="004F28F2"/>
    <w:rsid w:val="004F3D3C"/>
    <w:rsid w:val="0050533A"/>
    <w:rsid w:val="00506BB3"/>
    <w:rsid w:val="00520330"/>
    <w:rsid w:val="005267D4"/>
    <w:rsid w:val="005340C1"/>
    <w:rsid w:val="00545E89"/>
    <w:rsid w:val="00547F3F"/>
    <w:rsid w:val="005538A3"/>
    <w:rsid w:val="00562016"/>
    <w:rsid w:val="00567435"/>
    <w:rsid w:val="005731AF"/>
    <w:rsid w:val="005743AF"/>
    <w:rsid w:val="0058079D"/>
    <w:rsid w:val="00587E63"/>
    <w:rsid w:val="005935A7"/>
    <w:rsid w:val="0059668E"/>
    <w:rsid w:val="005A6DB8"/>
    <w:rsid w:val="005A7400"/>
    <w:rsid w:val="005B0523"/>
    <w:rsid w:val="005B2AE8"/>
    <w:rsid w:val="005B6305"/>
    <w:rsid w:val="005C682D"/>
    <w:rsid w:val="005D281A"/>
    <w:rsid w:val="005D2E48"/>
    <w:rsid w:val="005D4C54"/>
    <w:rsid w:val="005E2BE6"/>
    <w:rsid w:val="005E61F1"/>
    <w:rsid w:val="005F0B1C"/>
    <w:rsid w:val="0060154E"/>
    <w:rsid w:val="006018CC"/>
    <w:rsid w:val="00605779"/>
    <w:rsid w:val="00611617"/>
    <w:rsid w:val="0062330E"/>
    <w:rsid w:val="0062699B"/>
    <w:rsid w:val="006337B1"/>
    <w:rsid w:val="00663A8A"/>
    <w:rsid w:val="00667278"/>
    <w:rsid w:val="00674929"/>
    <w:rsid w:val="0067651C"/>
    <w:rsid w:val="00684840"/>
    <w:rsid w:val="0068548D"/>
    <w:rsid w:val="0069013C"/>
    <w:rsid w:val="006A03E6"/>
    <w:rsid w:val="006A059E"/>
    <w:rsid w:val="006A7B4D"/>
    <w:rsid w:val="006B09A4"/>
    <w:rsid w:val="006B25F2"/>
    <w:rsid w:val="006C6F31"/>
    <w:rsid w:val="006D05AB"/>
    <w:rsid w:val="006D0F28"/>
    <w:rsid w:val="006D3CC5"/>
    <w:rsid w:val="006E0979"/>
    <w:rsid w:val="006F47C5"/>
    <w:rsid w:val="006F4EDA"/>
    <w:rsid w:val="006F5323"/>
    <w:rsid w:val="006F7F77"/>
    <w:rsid w:val="00705BE8"/>
    <w:rsid w:val="00715E02"/>
    <w:rsid w:val="00721487"/>
    <w:rsid w:val="00727D2E"/>
    <w:rsid w:val="0073438E"/>
    <w:rsid w:val="00736B01"/>
    <w:rsid w:val="007479B5"/>
    <w:rsid w:val="00762C1B"/>
    <w:rsid w:val="00785424"/>
    <w:rsid w:val="00793132"/>
    <w:rsid w:val="007A3C6D"/>
    <w:rsid w:val="007A5A6B"/>
    <w:rsid w:val="007B03D8"/>
    <w:rsid w:val="007C0E5A"/>
    <w:rsid w:val="007C1033"/>
    <w:rsid w:val="007D2962"/>
    <w:rsid w:val="007E1ACB"/>
    <w:rsid w:val="007E547A"/>
    <w:rsid w:val="00830166"/>
    <w:rsid w:val="008417E5"/>
    <w:rsid w:val="00846722"/>
    <w:rsid w:val="008558E0"/>
    <w:rsid w:val="008601FD"/>
    <w:rsid w:val="008605A0"/>
    <w:rsid w:val="008632D5"/>
    <w:rsid w:val="00864486"/>
    <w:rsid w:val="00865033"/>
    <w:rsid w:val="00865FD4"/>
    <w:rsid w:val="0087046B"/>
    <w:rsid w:val="0087571B"/>
    <w:rsid w:val="0088307A"/>
    <w:rsid w:val="00891BC7"/>
    <w:rsid w:val="00895F48"/>
    <w:rsid w:val="008A063A"/>
    <w:rsid w:val="008B50D3"/>
    <w:rsid w:val="008C0ACC"/>
    <w:rsid w:val="008D075E"/>
    <w:rsid w:val="008D7C4D"/>
    <w:rsid w:val="008F5292"/>
    <w:rsid w:val="008F7C02"/>
    <w:rsid w:val="00902DF1"/>
    <w:rsid w:val="009066C1"/>
    <w:rsid w:val="009075C1"/>
    <w:rsid w:val="00921A1E"/>
    <w:rsid w:val="00935664"/>
    <w:rsid w:val="00940324"/>
    <w:rsid w:val="00944B28"/>
    <w:rsid w:val="009670D2"/>
    <w:rsid w:val="00993247"/>
    <w:rsid w:val="009A0CF9"/>
    <w:rsid w:val="009B08AF"/>
    <w:rsid w:val="009C442F"/>
    <w:rsid w:val="009C4998"/>
    <w:rsid w:val="009E0173"/>
    <w:rsid w:val="009E3C3D"/>
    <w:rsid w:val="00A0057C"/>
    <w:rsid w:val="00A015BB"/>
    <w:rsid w:val="00A01611"/>
    <w:rsid w:val="00A0745E"/>
    <w:rsid w:val="00A1645D"/>
    <w:rsid w:val="00A216DF"/>
    <w:rsid w:val="00A26A96"/>
    <w:rsid w:val="00A60BCD"/>
    <w:rsid w:val="00A634EA"/>
    <w:rsid w:val="00A75ABC"/>
    <w:rsid w:val="00A90566"/>
    <w:rsid w:val="00A97B20"/>
    <w:rsid w:val="00AA249A"/>
    <w:rsid w:val="00AA3631"/>
    <w:rsid w:val="00AA5AF7"/>
    <w:rsid w:val="00AB5C30"/>
    <w:rsid w:val="00AB69D5"/>
    <w:rsid w:val="00AC498A"/>
    <w:rsid w:val="00AC7E4A"/>
    <w:rsid w:val="00AD6A2E"/>
    <w:rsid w:val="00AD6D8F"/>
    <w:rsid w:val="00AE6037"/>
    <w:rsid w:val="00AE68A5"/>
    <w:rsid w:val="00AF7D01"/>
    <w:rsid w:val="00B0298E"/>
    <w:rsid w:val="00B102F4"/>
    <w:rsid w:val="00B13951"/>
    <w:rsid w:val="00B1542A"/>
    <w:rsid w:val="00B27429"/>
    <w:rsid w:val="00B32F58"/>
    <w:rsid w:val="00B364F0"/>
    <w:rsid w:val="00B42AA0"/>
    <w:rsid w:val="00B43887"/>
    <w:rsid w:val="00B44213"/>
    <w:rsid w:val="00B46AA5"/>
    <w:rsid w:val="00B5606E"/>
    <w:rsid w:val="00B66928"/>
    <w:rsid w:val="00BA2C3E"/>
    <w:rsid w:val="00BA365C"/>
    <w:rsid w:val="00BD59B4"/>
    <w:rsid w:val="00BE055F"/>
    <w:rsid w:val="00BE22F3"/>
    <w:rsid w:val="00BE67A3"/>
    <w:rsid w:val="00BF0F93"/>
    <w:rsid w:val="00BF56B7"/>
    <w:rsid w:val="00C03763"/>
    <w:rsid w:val="00C11B27"/>
    <w:rsid w:val="00C12853"/>
    <w:rsid w:val="00C136AC"/>
    <w:rsid w:val="00C160FC"/>
    <w:rsid w:val="00C20601"/>
    <w:rsid w:val="00C20C2E"/>
    <w:rsid w:val="00C23DE7"/>
    <w:rsid w:val="00C25EDE"/>
    <w:rsid w:val="00C35BCD"/>
    <w:rsid w:val="00C40EE9"/>
    <w:rsid w:val="00C41439"/>
    <w:rsid w:val="00C433D5"/>
    <w:rsid w:val="00C433E3"/>
    <w:rsid w:val="00C4389D"/>
    <w:rsid w:val="00C70598"/>
    <w:rsid w:val="00C71CD0"/>
    <w:rsid w:val="00C75528"/>
    <w:rsid w:val="00CA6D8D"/>
    <w:rsid w:val="00CB0FE9"/>
    <w:rsid w:val="00CB1955"/>
    <w:rsid w:val="00CB2C12"/>
    <w:rsid w:val="00CC40D2"/>
    <w:rsid w:val="00CD6AB6"/>
    <w:rsid w:val="00CD74F4"/>
    <w:rsid w:val="00CE02C3"/>
    <w:rsid w:val="00CE6A52"/>
    <w:rsid w:val="00D045BC"/>
    <w:rsid w:val="00D143CC"/>
    <w:rsid w:val="00D15173"/>
    <w:rsid w:val="00D357CF"/>
    <w:rsid w:val="00D36A73"/>
    <w:rsid w:val="00D36FBC"/>
    <w:rsid w:val="00D37130"/>
    <w:rsid w:val="00D4120E"/>
    <w:rsid w:val="00D53B74"/>
    <w:rsid w:val="00D61A6E"/>
    <w:rsid w:val="00D635E3"/>
    <w:rsid w:val="00D67AF2"/>
    <w:rsid w:val="00D83D1E"/>
    <w:rsid w:val="00D84629"/>
    <w:rsid w:val="00DA1EA8"/>
    <w:rsid w:val="00DA3867"/>
    <w:rsid w:val="00DB66B0"/>
    <w:rsid w:val="00DC330A"/>
    <w:rsid w:val="00DC4285"/>
    <w:rsid w:val="00DC49E1"/>
    <w:rsid w:val="00DD7613"/>
    <w:rsid w:val="00DF0CD9"/>
    <w:rsid w:val="00E04551"/>
    <w:rsid w:val="00E0559D"/>
    <w:rsid w:val="00E22201"/>
    <w:rsid w:val="00E22662"/>
    <w:rsid w:val="00E34D6F"/>
    <w:rsid w:val="00E549DE"/>
    <w:rsid w:val="00E610F3"/>
    <w:rsid w:val="00E63C8B"/>
    <w:rsid w:val="00E65989"/>
    <w:rsid w:val="00E70FD9"/>
    <w:rsid w:val="00E85273"/>
    <w:rsid w:val="00EA2C08"/>
    <w:rsid w:val="00EA34F8"/>
    <w:rsid w:val="00EA65D9"/>
    <w:rsid w:val="00EA779B"/>
    <w:rsid w:val="00EB3478"/>
    <w:rsid w:val="00EF1CF3"/>
    <w:rsid w:val="00EF35DF"/>
    <w:rsid w:val="00F22EC3"/>
    <w:rsid w:val="00F25163"/>
    <w:rsid w:val="00F26303"/>
    <w:rsid w:val="00F300D0"/>
    <w:rsid w:val="00F40033"/>
    <w:rsid w:val="00F402B7"/>
    <w:rsid w:val="00F51867"/>
    <w:rsid w:val="00F61331"/>
    <w:rsid w:val="00F65DA2"/>
    <w:rsid w:val="00F6787F"/>
    <w:rsid w:val="00F718AF"/>
    <w:rsid w:val="00F80261"/>
    <w:rsid w:val="00F976C2"/>
    <w:rsid w:val="00FA075C"/>
    <w:rsid w:val="00FC5966"/>
    <w:rsid w:val="00FC5A41"/>
    <w:rsid w:val="00FE1C5A"/>
    <w:rsid w:val="00FE25D1"/>
    <w:rsid w:val="00F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72E899"/>
  <w15:docId w15:val="{B3C63C0D-AC07-4A49-915F-6E5E0950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6A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6787F"/>
    <w:pPr>
      <w:keepNext/>
      <w:autoSpaceDE w:val="0"/>
      <w:autoSpaceDN w:val="0"/>
      <w:adjustRightInd w:val="0"/>
      <w:outlineLvl w:val="0"/>
    </w:pPr>
    <w:rPr>
      <w:b/>
      <w:bCs/>
      <w:color w:val="000000"/>
      <w:sz w:val="16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136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36A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C13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rsid w:val="00246072"/>
    <w:rPr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C41439"/>
    <w:rPr>
      <w:rFonts w:ascii="Calibri" w:eastAsia="Batang" w:hAnsi="Calibri" w:cs="Calibr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D36F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character" w:styleId="Hipervnculo">
    <w:name w:val="Hyperlink"/>
    <w:rsid w:val="00F6787F"/>
    <w:rPr>
      <w:color w:val="0000FF"/>
      <w:u w:val="single"/>
    </w:rPr>
  </w:style>
  <w:style w:type="character" w:customStyle="1" w:styleId="Ttulo1Car">
    <w:name w:val="Título 1 Car"/>
    <w:link w:val="Ttulo1"/>
    <w:rsid w:val="00F6787F"/>
    <w:rPr>
      <w:b/>
      <w:bCs/>
      <w:color w:val="000000"/>
      <w:sz w:val="16"/>
      <w:szCs w:val="48"/>
    </w:rPr>
  </w:style>
  <w:style w:type="paragraph" w:styleId="Subttulo">
    <w:name w:val="Subtitle"/>
    <w:basedOn w:val="Normal"/>
    <w:link w:val="SubttuloCar"/>
    <w:qFormat/>
    <w:rsid w:val="00A97B20"/>
    <w:rPr>
      <w:rFonts w:ascii="Arial Narrow" w:hAnsi="Arial Narrow"/>
      <w:b/>
      <w:bCs/>
    </w:rPr>
  </w:style>
  <w:style w:type="character" w:customStyle="1" w:styleId="SubttuloCar">
    <w:name w:val="Subtítulo Car"/>
    <w:link w:val="Subttulo"/>
    <w:rsid w:val="00A97B20"/>
    <w:rPr>
      <w:rFonts w:ascii="Arial Narrow" w:hAnsi="Arial Narrow"/>
      <w:b/>
      <w:bCs/>
      <w:sz w:val="24"/>
      <w:szCs w:val="24"/>
      <w:lang w:eastAsia="es-ES"/>
    </w:rPr>
  </w:style>
  <w:style w:type="character" w:styleId="Referenciaintensa">
    <w:name w:val="Intense Reference"/>
    <w:uiPriority w:val="32"/>
    <w:qFormat/>
    <w:rsid w:val="00A97B20"/>
    <w:rPr>
      <w:b/>
      <w:bCs/>
      <w:smallCaps/>
      <w:color w:val="C0504D"/>
      <w:spacing w:val="5"/>
      <w:u w:val="single"/>
    </w:rPr>
  </w:style>
  <w:style w:type="character" w:styleId="Refdecomentario">
    <w:name w:val="annotation reference"/>
    <w:uiPriority w:val="99"/>
    <w:unhideWhenUsed/>
    <w:rsid w:val="00A97B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97B20"/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uiPriority w:val="99"/>
    <w:rsid w:val="00A97B20"/>
    <w:rPr>
      <w:rFonts w:ascii="Calibri" w:eastAsia="Calibri" w:hAnsi="Calibri"/>
      <w:lang w:eastAsia="en-US"/>
    </w:rPr>
  </w:style>
  <w:style w:type="paragraph" w:styleId="Textodeglobo">
    <w:name w:val="Balloon Text"/>
    <w:basedOn w:val="Normal"/>
    <w:link w:val="TextodegloboCar"/>
    <w:rsid w:val="00A97B2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97B20"/>
    <w:rPr>
      <w:rFonts w:ascii="Tahoma" w:hAnsi="Tahoma" w:cs="Tahoma"/>
      <w:sz w:val="16"/>
      <w:szCs w:val="16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0585F"/>
    <w:rPr>
      <w:b/>
      <w:bCs/>
    </w:rPr>
  </w:style>
  <w:style w:type="character" w:customStyle="1" w:styleId="AsuntodelcomentarioCar">
    <w:name w:val="Asunto del comentario Car"/>
    <w:link w:val="Asuntodelcomentario"/>
    <w:rsid w:val="0040585F"/>
    <w:rPr>
      <w:rFonts w:ascii="Calibri" w:eastAsia="Calibri" w:hAnsi="Calibri"/>
      <w:b/>
      <w:bCs/>
      <w:lang w:eastAsia="en-US"/>
    </w:rPr>
  </w:style>
  <w:style w:type="paragraph" w:customStyle="1" w:styleId="Style3">
    <w:name w:val="Style3"/>
    <w:basedOn w:val="Normal"/>
    <w:uiPriority w:val="99"/>
    <w:rsid w:val="00A26A96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/>
    </w:rPr>
  </w:style>
  <w:style w:type="paragraph" w:customStyle="1" w:styleId="Style33">
    <w:name w:val="Style33"/>
    <w:basedOn w:val="Normal"/>
    <w:uiPriority w:val="99"/>
    <w:rsid w:val="00A26A9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Style38">
    <w:name w:val="Style38"/>
    <w:basedOn w:val="Normal"/>
    <w:uiPriority w:val="99"/>
    <w:rsid w:val="00A26A96"/>
    <w:pPr>
      <w:widowControl w:val="0"/>
      <w:autoSpaceDE w:val="0"/>
      <w:autoSpaceDN w:val="0"/>
      <w:adjustRightInd w:val="0"/>
      <w:spacing w:line="310" w:lineRule="exact"/>
      <w:jc w:val="both"/>
    </w:pPr>
    <w:rPr>
      <w:rFonts w:ascii="Arial" w:hAnsi="Arial"/>
    </w:rPr>
  </w:style>
  <w:style w:type="character" w:customStyle="1" w:styleId="FontStyle129">
    <w:name w:val="Font Style129"/>
    <w:basedOn w:val="Fuentedeprrafopredeter"/>
    <w:uiPriority w:val="99"/>
    <w:rsid w:val="00A26A96"/>
    <w:rPr>
      <w:rFonts w:ascii="Arial" w:hAnsi="Arial" w:cs="Arial"/>
      <w:i/>
      <w:iCs/>
      <w:sz w:val="22"/>
      <w:szCs w:val="22"/>
    </w:rPr>
  </w:style>
  <w:style w:type="character" w:customStyle="1" w:styleId="FontStyle169">
    <w:name w:val="Font Style169"/>
    <w:basedOn w:val="Fuentedeprrafopredeter"/>
    <w:uiPriority w:val="99"/>
    <w:rsid w:val="00A26A96"/>
    <w:rPr>
      <w:rFonts w:ascii="Arial" w:hAnsi="Arial" w:cs="Arial"/>
      <w:sz w:val="22"/>
      <w:szCs w:val="22"/>
    </w:rPr>
  </w:style>
  <w:style w:type="character" w:customStyle="1" w:styleId="FontStyle170">
    <w:name w:val="Font Style170"/>
    <w:basedOn w:val="Fuentedeprrafopredeter"/>
    <w:uiPriority w:val="99"/>
    <w:rsid w:val="00A26A96"/>
    <w:rPr>
      <w:rFonts w:ascii="Arial" w:hAnsi="Arial" w:cs="Arial"/>
      <w:sz w:val="22"/>
      <w:szCs w:val="22"/>
    </w:rPr>
  </w:style>
  <w:style w:type="paragraph" w:styleId="Textoindependiente2">
    <w:name w:val="Body Text 2"/>
    <w:basedOn w:val="Normal"/>
    <w:link w:val="Textoindependiente2Car"/>
    <w:rsid w:val="004B016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PMingLiU" w:hAnsi="Arial"/>
      <w:sz w:val="20"/>
      <w:szCs w:val="20"/>
      <w:lang w:val="en-US" w:eastAsia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4B016F"/>
    <w:rPr>
      <w:rFonts w:ascii="Arial" w:eastAsia="PMingLiU" w:hAnsi="Arial"/>
      <w:lang w:val="en-US"/>
    </w:rPr>
  </w:style>
  <w:style w:type="paragraph" w:customStyle="1" w:styleId="Default">
    <w:name w:val="Default"/>
    <w:rsid w:val="004B01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SinespaciadoCar">
    <w:name w:val="Sin espaciado Car"/>
    <w:link w:val="Sinespaciado"/>
    <w:uiPriority w:val="1"/>
    <w:rsid w:val="002760B2"/>
    <w:rPr>
      <w:rFonts w:ascii="Calibri" w:eastAsia="Batang" w:hAnsi="Calibri" w:cs="Calibri"/>
      <w:sz w:val="22"/>
      <w:szCs w:val="22"/>
      <w:lang w:val="es-ES" w:eastAsia="en-US"/>
    </w:rPr>
  </w:style>
  <w:style w:type="paragraph" w:styleId="Descripcin">
    <w:name w:val="caption"/>
    <w:basedOn w:val="Normal"/>
    <w:next w:val="Normal"/>
    <w:uiPriority w:val="99"/>
    <w:unhideWhenUsed/>
    <w:qFormat/>
    <w:rsid w:val="002760B2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8AF16-DA3C-43DB-9C21-04432EA40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1861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</vt:lpstr>
    </vt:vector>
  </TitlesOfParts>
  <Company>Dark</Company>
  <LinksUpToDate>false</LinksUpToDate>
  <CharactersWithSpaces>13300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</dc:title>
  <dc:subject/>
  <dc:creator>YANED GUISAO LOPEZ</dc:creator>
  <cp:keywords/>
  <cp:lastModifiedBy>Yaned Adiela Guisao Lopez</cp:lastModifiedBy>
  <cp:revision>3</cp:revision>
  <cp:lastPrinted>2017-06-07T17:03:00Z</cp:lastPrinted>
  <dcterms:created xsi:type="dcterms:W3CDTF">2022-06-13T21:16:00Z</dcterms:created>
  <dcterms:modified xsi:type="dcterms:W3CDTF">2024-08-05T13:16:00Z</dcterms:modified>
</cp:coreProperties>
</file>