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D5348" w14:textId="77777777" w:rsidR="003C70D3" w:rsidRDefault="003C70D3" w:rsidP="003C70D3">
      <w:pPr>
        <w:spacing w:line="0" w:lineRule="atLeast"/>
        <w:jc w:val="center"/>
        <w:rPr>
          <w:rFonts w:ascii="Arial" w:hAnsi="Arial" w:cs="Arial"/>
          <w:b/>
          <w:sz w:val="20"/>
          <w:szCs w:val="20"/>
          <w:lang w:eastAsia="es-CO"/>
        </w:rPr>
      </w:pPr>
    </w:p>
    <w:tbl>
      <w:tblPr>
        <w:tblStyle w:val="Tablaconcuadrcula"/>
        <w:tblW w:w="0" w:type="auto"/>
        <w:tblLook w:val="04A0" w:firstRow="1" w:lastRow="0" w:firstColumn="1" w:lastColumn="0" w:noHBand="0" w:noVBand="1"/>
      </w:tblPr>
      <w:tblGrid>
        <w:gridCol w:w="3113"/>
        <w:gridCol w:w="708"/>
        <w:gridCol w:w="1984"/>
        <w:gridCol w:w="653"/>
        <w:gridCol w:w="1473"/>
        <w:gridCol w:w="2031"/>
      </w:tblGrid>
      <w:tr w:rsidR="003C70D3" w14:paraId="4C1B4981" w14:textId="77777777" w:rsidTr="003C70D3">
        <w:tc>
          <w:tcPr>
            <w:tcW w:w="9964" w:type="dxa"/>
            <w:gridSpan w:val="6"/>
            <w:tcBorders>
              <w:top w:val="single" w:sz="4" w:space="0" w:color="auto"/>
              <w:left w:val="single" w:sz="4" w:space="0" w:color="auto"/>
              <w:bottom w:val="single" w:sz="4" w:space="0" w:color="auto"/>
              <w:right w:val="single" w:sz="4" w:space="0" w:color="auto"/>
            </w:tcBorders>
          </w:tcPr>
          <w:p w14:paraId="7A453550" w14:textId="171E3829" w:rsidR="003C70D3" w:rsidRDefault="003C70D3" w:rsidP="007E4BF5">
            <w:pPr>
              <w:spacing w:line="0" w:lineRule="atLeast"/>
              <w:jc w:val="center"/>
              <w:rPr>
                <w:rFonts w:ascii="Arial" w:hAnsi="Arial" w:cs="Arial"/>
                <w:b/>
                <w:sz w:val="20"/>
                <w:szCs w:val="20"/>
                <w:lang w:eastAsia="es-CO"/>
              </w:rPr>
            </w:pPr>
            <w:r>
              <w:rPr>
                <w:rFonts w:ascii="Arial" w:hAnsi="Arial" w:cs="Arial"/>
                <w:b/>
                <w:sz w:val="20"/>
                <w:szCs w:val="20"/>
                <w:lang w:eastAsia="es-CO"/>
              </w:rPr>
              <w:t>CONCEPTO: &lt;IMPUESTO DE INDUSTRIA Y COMERCIO/RETENCIÓN EN LA FUENTE DE INDUSTRIA Y COMERCIO&gt;</w:t>
            </w:r>
          </w:p>
        </w:tc>
      </w:tr>
      <w:tr w:rsidR="003C70D3" w14:paraId="59342B62" w14:textId="77777777" w:rsidTr="003C70D3">
        <w:tc>
          <w:tcPr>
            <w:tcW w:w="3114" w:type="dxa"/>
            <w:tcBorders>
              <w:top w:val="single" w:sz="4" w:space="0" w:color="auto"/>
              <w:left w:val="single" w:sz="4" w:space="0" w:color="auto"/>
              <w:bottom w:val="single" w:sz="4" w:space="0" w:color="auto"/>
              <w:right w:val="single" w:sz="4" w:space="0" w:color="auto"/>
            </w:tcBorders>
            <w:hideMark/>
          </w:tcPr>
          <w:p w14:paraId="4DDFB50D" w14:textId="77777777" w:rsidR="003C70D3" w:rsidRDefault="003C70D3">
            <w:pPr>
              <w:spacing w:line="0" w:lineRule="atLeast"/>
              <w:rPr>
                <w:rFonts w:ascii="Arial" w:hAnsi="Arial" w:cs="Arial"/>
                <w:b/>
                <w:sz w:val="20"/>
                <w:szCs w:val="20"/>
                <w:lang w:eastAsia="es-CO"/>
              </w:rPr>
            </w:pPr>
            <w:r>
              <w:rPr>
                <w:rFonts w:ascii="Arial" w:hAnsi="Arial" w:cs="Arial"/>
                <w:b/>
                <w:sz w:val="20"/>
                <w:szCs w:val="20"/>
                <w:lang w:eastAsia="es-CO"/>
              </w:rPr>
              <w:t>PERIODO(S) GRAVABLE(S)/BIMESTRE</w:t>
            </w:r>
          </w:p>
          <w:p w14:paraId="1A318FBD" w14:textId="77777777" w:rsidR="003C70D3" w:rsidRDefault="003C70D3">
            <w:pPr>
              <w:spacing w:line="0" w:lineRule="atLeast"/>
              <w:rPr>
                <w:rFonts w:ascii="Arial" w:hAnsi="Arial" w:cs="Arial"/>
                <w:sz w:val="20"/>
                <w:szCs w:val="20"/>
                <w:lang w:eastAsia="es-CO"/>
              </w:rPr>
            </w:pPr>
            <w:r>
              <w:rPr>
                <w:rFonts w:ascii="Arial" w:hAnsi="Arial" w:cs="Arial"/>
                <w:sz w:val="20"/>
                <w:szCs w:val="20"/>
                <w:lang w:eastAsia="es-CO"/>
              </w:rPr>
              <w:t>insertar</w:t>
            </w:r>
          </w:p>
        </w:tc>
        <w:tc>
          <w:tcPr>
            <w:tcW w:w="3346" w:type="dxa"/>
            <w:gridSpan w:val="3"/>
            <w:tcBorders>
              <w:top w:val="single" w:sz="4" w:space="0" w:color="auto"/>
              <w:left w:val="single" w:sz="4" w:space="0" w:color="auto"/>
              <w:bottom w:val="single" w:sz="4" w:space="0" w:color="auto"/>
              <w:right w:val="single" w:sz="4" w:space="0" w:color="auto"/>
            </w:tcBorders>
            <w:hideMark/>
          </w:tcPr>
          <w:p w14:paraId="4C73A59E" w14:textId="77777777" w:rsidR="0003598C" w:rsidRDefault="0003598C" w:rsidP="0003598C">
            <w:pPr>
              <w:spacing w:line="0" w:lineRule="atLeast"/>
              <w:rPr>
                <w:rFonts w:ascii="Arial" w:hAnsi="Arial" w:cs="Arial"/>
                <w:b/>
                <w:sz w:val="20"/>
                <w:szCs w:val="20"/>
                <w:lang w:eastAsia="es-CO"/>
              </w:rPr>
            </w:pPr>
            <w:r>
              <w:rPr>
                <w:rFonts w:ascii="Arial" w:hAnsi="Arial" w:cs="Arial"/>
                <w:b/>
                <w:sz w:val="20"/>
                <w:szCs w:val="20"/>
                <w:lang w:eastAsia="es-CO"/>
              </w:rPr>
              <w:t>RESOLUCIÓN</w:t>
            </w:r>
          </w:p>
          <w:p w14:paraId="68AA01C3" w14:textId="77777777" w:rsidR="003C70D3" w:rsidRDefault="003C70D3">
            <w:pPr>
              <w:spacing w:line="0" w:lineRule="atLeast"/>
              <w:rPr>
                <w:rFonts w:ascii="Arial" w:hAnsi="Arial" w:cs="Arial"/>
                <w:sz w:val="20"/>
                <w:szCs w:val="20"/>
                <w:lang w:eastAsia="es-CO"/>
              </w:rPr>
            </w:pPr>
            <w:r>
              <w:rPr>
                <w:rFonts w:ascii="Arial" w:hAnsi="Arial" w:cs="Arial"/>
                <w:sz w:val="20"/>
                <w:szCs w:val="20"/>
                <w:lang w:eastAsia="es-CO"/>
              </w:rPr>
              <w:t>insertar</w:t>
            </w:r>
          </w:p>
        </w:tc>
        <w:tc>
          <w:tcPr>
            <w:tcW w:w="3504" w:type="dxa"/>
            <w:gridSpan w:val="2"/>
            <w:tcBorders>
              <w:top w:val="single" w:sz="4" w:space="0" w:color="auto"/>
              <w:left w:val="single" w:sz="4" w:space="0" w:color="auto"/>
              <w:bottom w:val="single" w:sz="4" w:space="0" w:color="auto"/>
              <w:right w:val="single" w:sz="4" w:space="0" w:color="auto"/>
            </w:tcBorders>
            <w:hideMark/>
          </w:tcPr>
          <w:p w14:paraId="5D129571" w14:textId="603DE558" w:rsidR="003C70D3" w:rsidRDefault="003C70D3">
            <w:pPr>
              <w:spacing w:line="0" w:lineRule="atLeast"/>
              <w:rPr>
                <w:rFonts w:ascii="Arial" w:hAnsi="Arial" w:cs="Arial"/>
                <w:b/>
                <w:sz w:val="20"/>
                <w:szCs w:val="20"/>
                <w:lang w:eastAsia="es-CO"/>
              </w:rPr>
            </w:pPr>
            <w:r>
              <w:rPr>
                <w:rFonts w:ascii="Arial" w:hAnsi="Arial" w:cs="Arial"/>
                <w:b/>
                <w:sz w:val="20"/>
                <w:szCs w:val="20"/>
                <w:lang w:eastAsia="es-CO"/>
              </w:rPr>
              <w:t xml:space="preserve">FECHA </w:t>
            </w:r>
            <w:r w:rsidR="0003598C">
              <w:rPr>
                <w:rFonts w:ascii="Arial" w:hAnsi="Arial" w:cs="Arial"/>
                <w:b/>
                <w:sz w:val="20"/>
                <w:szCs w:val="20"/>
                <w:lang w:eastAsia="es-CO"/>
              </w:rPr>
              <w:t>RESOLUCIÓN</w:t>
            </w:r>
          </w:p>
          <w:p w14:paraId="2CFBF6B4" w14:textId="77777777" w:rsidR="003C70D3" w:rsidRDefault="003C70D3">
            <w:pPr>
              <w:spacing w:line="0" w:lineRule="atLeast"/>
              <w:rPr>
                <w:rFonts w:ascii="Arial" w:hAnsi="Arial" w:cs="Arial"/>
                <w:b/>
                <w:sz w:val="20"/>
                <w:szCs w:val="20"/>
                <w:lang w:eastAsia="es-CO"/>
              </w:rPr>
            </w:pPr>
            <w:r>
              <w:rPr>
                <w:rFonts w:ascii="Arial" w:hAnsi="Arial" w:cs="Arial"/>
                <w:sz w:val="20"/>
                <w:szCs w:val="20"/>
                <w:lang w:eastAsia="es-CO"/>
              </w:rPr>
              <w:t>insertar</w:t>
            </w:r>
          </w:p>
        </w:tc>
      </w:tr>
      <w:tr w:rsidR="003C70D3" w14:paraId="28C679ED" w14:textId="77777777" w:rsidTr="003C70D3">
        <w:tc>
          <w:tcPr>
            <w:tcW w:w="3114" w:type="dxa"/>
            <w:tcBorders>
              <w:top w:val="single" w:sz="4" w:space="0" w:color="auto"/>
              <w:left w:val="single" w:sz="4" w:space="0" w:color="auto"/>
              <w:bottom w:val="single" w:sz="4" w:space="0" w:color="auto"/>
              <w:right w:val="single" w:sz="4" w:space="0" w:color="auto"/>
            </w:tcBorders>
            <w:hideMark/>
          </w:tcPr>
          <w:p w14:paraId="41714031" w14:textId="77777777" w:rsidR="003C70D3" w:rsidRDefault="003C70D3">
            <w:pPr>
              <w:spacing w:line="0" w:lineRule="atLeast"/>
              <w:rPr>
                <w:rFonts w:ascii="Arial" w:hAnsi="Arial" w:cs="Arial"/>
                <w:b/>
                <w:sz w:val="20"/>
                <w:szCs w:val="20"/>
                <w:lang w:eastAsia="es-CO"/>
              </w:rPr>
            </w:pPr>
            <w:r>
              <w:rPr>
                <w:rFonts w:ascii="Arial" w:hAnsi="Arial" w:cs="Arial"/>
                <w:b/>
                <w:sz w:val="20"/>
                <w:szCs w:val="20"/>
                <w:lang w:eastAsia="es-CO"/>
              </w:rPr>
              <w:t>CC/NIT</w:t>
            </w:r>
          </w:p>
          <w:p w14:paraId="30B87FBA" w14:textId="77777777" w:rsidR="003C70D3" w:rsidRDefault="003C70D3">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6850" w:type="dxa"/>
            <w:gridSpan w:val="5"/>
            <w:tcBorders>
              <w:top w:val="single" w:sz="4" w:space="0" w:color="auto"/>
              <w:left w:val="single" w:sz="4" w:space="0" w:color="auto"/>
              <w:bottom w:val="single" w:sz="4" w:space="0" w:color="auto"/>
              <w:right w:val="single" w:sz="4" w:space="0" w:color="auto"/>
            </w:tcBorders>
            <w:hideMark/>
          </w:tcPr>
          <w:p w14:paraId="3108D9F0" w14:textId="77777777" w:rsidR="003C70D3" w:rsidRDefault="003C70D3">
            <w:pPr>
              <w:spacing w:line="0" w:lineRule="atLeast"/>
              <w:rPr>
                <w:rFonts w:ascii="Arial" w:hAnsi="Arial" w:cs="Arial"/>
                <w:b/>
                <w:sz w:val="20"/>
                <w:szCs w:val="20"/>
                <w:lang w:eastAsia="es-CO"/>
              </w:rPr>
            </w:pPr>
            <w:r>
              <w:rPr>
                <w:rFonts w:ascii="Arial" w:hAnsi="Arial" w:cs="Arial"/>
                <w:b/>
                <w:sz w:val="20"/>
                <w:szCs w:val="20"/>
                <w:lang w:eastAsia="es-CO"/>
              </w:rPr>
              <w:t>NOMBRE/RAZÓN SOCIAL</w:t>
            </w:r>
          </w:p>
          <w:p w14:paraId="3B9D9E16" w14:textId="77777777" w:rsidR="003C70D3" w:rsidRDefault="003C70D3">
            <w:pPr>
              <w:spacing w:line="0" w:lineRule="atLeast"/>
              <w:rPr>
                <w:rFonts w:ascii="Arial" w:hAnsi="Arial" w:cs="Arial"/>
                <w:b/>
                <w:sz w:val="20"/>
                <w:szCs w:val="20"/>
                <w:lang w:eastAsia="es-CO"/>
              </w:rPr>
            </w:pPr>
            <w:r>
              <w:rPr>
                <w:rFonts w:ascii="Arial" w:hAnsi="Arial" w:cs="Arial"/>
                <w:sz w:val="20"/>
                <w:szCs w:val="20"/>
                <w:lang w:eastAsia="es-CO"/>
              </w:rPr>
              <w:t>insertar</w:t>
            </w:r>
          </w:p>
        </w:tc>
      </w:tr>
      <w:tr w:rsidR="003C70D3" w14:paraId="0576DB02" w14:textId="77777777" w:rsidTr="003C70D3">
        <w:tc>
          <w:tcPr>
            <w:tcW w:w="3823" w:type="dxa"/>
            <w:gridSpan w:val="2"/>
            <w:tcBorders>
              <w:top w:val="single" w:sz="4" w:space="0" w:color="auto"/>
              <w:left w:val="single" w:sz="4" w:space="0" w:color="auto"/>
              <w:bottom w:val="single" w:sz="4" w:space="0" w:color="auto"/>
              <w:right w:val="single" w:sz="4" w:space="0" w:color="auto"/>
            </w:tcBorders>
            <w:hideMark/>
          </w:tcPr>
          <w:p w14:paraId="61403AF5" w14:textId="77777777" w:rsidR="003C70D3" w:rsidRDefault="003C70D3">
            <w:pPr>
              <w:spacing w:line="0" w:lineRule="atLeast"/>
              <w:rPr>
                <w:rFonts w:ascii="Arial" w:hAnsi="Arial" w:cs="Arial"/>
                <w:b/>
                <w:sz w:val="20"/>
                <w:szCs w:val="20"/>
                <w:lang w:eastAsia="es-CO"/>
              </w:rPr>
            </w:pPr>
            <w:r>
              <w:rPr>
                <w:rFonts w:ascii="Arial" w:hAnsi="Arial" w:cs="Arial"/>
                <w:b/>
                <w:sz w:val="20"/>
                <w:szCs w:val="20"/>
                <w:lang w:eastAsia="es-CO"/>
              </w:rPr>
              <w:t xml:space="preserve">DIRECCIÓN </w:t>
            </w:r>
          </w:p>
          <w:p w14:paraId="7822BC3E" w14:textId="77777777" w:rsidR="003C70D3" w:rsidRDefault="003C70D3">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1984" w:type="dxa"/>
            <w:tcBorders>
              <w:top w:val="single" w:sz="4" w:space="0" w:color="auto"/>
              <w:left w:val="single" w:sz="4" w:space="0" w:color="auto"/>
              <w:bottom w:val="single" w:sz="4" w:space="0" w:color="auto"/>
              <w:right w:val="single" w:sz="4" w:space="0" w:color="auto"/>
            </w:tcBorders>
            <w:hideMark/>
          </w:tcPr>
          <w:p w14:paraId="679C7E4C" w14:textId="77777777" w:rsidR="003C70D3" w:rsidRDefault="003C70D3">
            <w:pPr>
              <w:spacing w:line="0" w:lineRule="atLeast"/>
              <w:rPr>
                <w:rFonts w:ascii="Arial" w:hAnsi="Arial" w:cs="Arial"/>
                <w:b/>
                <w:sz w:val="20"/>
                <w:szCs w:val="20"/>
                <w:lang w:eastAsia="es-CO"/>
              </w:rPr>
            </w:pPr>
            <w:r>
              <w:rPr>
                <w:rFonts w:ascii="Arial" w:hAnsi="Arial" w:cs="Arial"/>
                <w:b/>
                <w:sz w:val="20"/>
                <w:szCs w:val="20"/>
                <w:lang w:eastAsia="es-CO"/>
              </w:rPr>
              <w:t>TELÉFONO</w:t>
            </w:r>
          </w:p>
          <w:p w14:paraId="79A61979" w14:textId="77777777" w:rsidR="003C70D3" w:rsidRDefault="003C70D3">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2126" w:type="dxa"/>
            <w:gridSpan w:val="2"/>
            <w:tcBorders>
              <w:top w:val="single" w:sz="4" w:space="0" w:color="auto"/>
              <w:left w:val="single" w:sz="4" w:space="0" w:color="auto"/>
              <w:bottom w:val="single" w:sz="4" w:space="0" w:color="auto"/>
              <w:right w:val="single" w:sz="4" w:space="0" w:color="auto"/>
            </w:tcBorders>
            <w:hideMark/>
          </w:tcPr>
          <w:p w14:paraId="742C3E6D" w14:textId="77777777" w:rsidR="003C70D3" w:rsidRDefault="003C70D3">
            <w:pPr>
              <w:spacing w:line="0" w:lineRule="atLeast"/>
              <w:rPr>
                <w:rFonts w:ascii="Arial" w:hAnsi="Arial" w:cs="Arial"/>
                <w:b/>
                <w:sz w:val="20"/>
                <w:szCs w:val="20"/>
                <w:lang w:eastAsia="es-CO"/>
              </w:rPr>
            </w:pPr>
            <w:r>
              <w:rPr>
                <w:rFonts w:ascii="Arial" w:hAnsi="Arial" w:cs="Arial"/>
                <w:b/>
                <w:sz w:val="20"/>
                <w:szCs w:val="20"/>
                <w:lang w:eastAsia="es-CO"/>
              </w:rPr>
              <w:t>DEPARTAMENTO</w:t>
            </w:r>
          </w:p>
          <w:p w14:paraId="6063C505" w14:textId="77777777" w:rsidR="003C70D3" w:rsidRDefault="003C70D3">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2031" w:type="dxa"/>
            <w:tcBorders>
              <w:top w:val="single" w:sz="4" w:space="0" w:color="auto"/>
              <w:left w:val="single" w:sz="4" w:space="0" w:color="auto"/>
              <w:bottom w:val="single" w:sz="4" w:space="0" w:color="auto"/>
              <w:right w:val="single" w:sz="4" w:space="0" w:color="auto"/>
            </w:tcBorders>
            <w:hideMark/>
          </w:tcPr>
          <w:p w14:paraId="6E8A4088" w14:textId="77777777" w:rsidR="003C70D3" w:rsidRDefault="003C70D3">
            <w:pPr>
              <w:spacing w:line="0" w:lineRule="atLeast"/>
              <w:rPr>
                <w:rFonts w:ascii="Arial" w:hAnsi="Arial" w:cs="Arial"/>
                <w:b/>
                <w:sz w:val="20"/>
                <w:szCs w:val="20"/>
                <w:lang w:eastAsia="es-CO"/>
              </w:rPr>
            </w:pPr>
            <w:r>
              <w:rPr>
                <w:rFonts w:ascii="Arial" w:hAnsi="Arial" w:cs="Arial"/>
                <w:b/>
                <w:sz w:val="20"/>
                <w:szCs w:val="20"/>
                <w:lang w:eastAsia="es-CO"/>
              </w:rPr>
              <w:t>MUNICIPIO</w:t>
            </w:r>
          </w:p>
          <w:p w14:paraId="48DA9AF1" w14:textId="77777777" w:rsidR="003C70D3" w:rsidRDefault="003C70D3">
            <w:pPr>
              <w:spacing w:line="0" w:lineRule="atLeast"/>
              <w:rPr>
                <w:rFonts w:ascii="Arial" w:hAnsi="Arial" w:cs="Arial"/>
                <w:sz w:val="20"/>
                <w:szCs w:val="20"/>
                <w:lang w:eastAsia="es-CO"/>
              </w:rPr>
            </w:pPr>
            <w:r>
              <w:rPr>
                <w:rFonts w:ascii="Arial" w:hAnsi="Arial" w:cs="Arial"/>
                <w:sz w:val="20"/>
                <w:szCs w:val="20"/>
                <w:lang w:eastAsia="es-CO"/>
              </w:rPr>
              <w:t>Insertar</w:t>
            </w:r>
          </w:p>
        </w:tc>
      </w:tr>
      <w:tr w:rsidR="003C70D3" w14:paraId="4B4D3562" w14:textId="77777777" w:rsidTr="003C70D3">
        <w:tc>
          <w:tcPr>
            <w:tcW w:w="9964" w:type="dxa"/>
            <w:gridSpan w:val="6"/>
            <w:tcBorders>
              <w:top w:val="single" w:sz="4" w:space="0" w:color="auto"/>
              <w:left w:val="single" w:sz="4" w:space="0" w:color="auto"/>
              <w:bottom w:val="single" w:sz="4" w:space="0" w:color="auto"/>
              <w:right w:val="single" w:sz="4" w:space="0" w:color="auto"/>
            </w:tcBorders>
            <w:hideMark/>
          </w:tcPr>
          <w:p w14:paraId="3BBC8BD5" w14:textId="2480C2C1" w:rsidR="003C70D3" w:rsidRDefault="003C70D3" w:rsidP="003F2438">
            <w:pPr>
              <w:spacing w:line="0" w:lineRule="atLeast"/>
              <w:jc w:val="center"/>
              <w:rPr>
                <w:rFonts w:ascii="Arial" w:hAnsi="Arial" w:cs="Arial"/>
                <w:b/>
                <w:sz w:val="20"/>
                <w:szCs w:val="20"/>
                <w:lang w:eastAsia="es-CO"/>
              </w:rPr>
            </w:pPr>
            <w:r>
              <w:rPr>
                <w:rFonts w:ascii="Arial" w:hAnsi="Arial" w:cs="Arial"/>
                <w:b/>
                <w:i/>
                <w:sz w:val="20"/>
                <w:szCs w:val="20"/>
                <w:lang w:eastAsia="es-CO"/>
              </w:rPr>
              <w:t xml:space="preserve">“Por medio del cual se </w:t>
            </w:r>
            <w:r w:rsidR="003F2438">
              <w:rPr>
                <w:rFonts w:ascii="Arial" w:hAnsi="Arial" w:cs="Arial"/>
                <w:b/>
                <w:i/>
                <w:sz w:val="20"/>
                <w:szCs w:val="20"/>
                <w:lang w:eastAsia="es-CO"/>
              </w:rPr>
              <w:t>profiere liquidación oficial de aforo</w:t>
            </w:r>
            <w:r>
              <w:rPr>
                <w:rFonts w:ascii="Arial" w:hAnsi="Arial" w:cs="Arial"/>
                <w:b/>
                <w:i/>
                <w:sz w:val="20"/>
                <w:szCs w:val="20"/>
                <w:lang w:eastAsia="es-CO"/>
              </w:rPr>
              <w:t>”</w:t>
            </w:r>
          </w:p>
        </w:tc>
      </w:tr>
    </w:tbl>
    <w:p w14:paraId="44D414F1" w14:textId="77777777" w:rsidR="00023E23" w:rsidRPr="00093833" w:rsidRDefault="00023E23" w:rsidP="00F3387C">
      <w:pPr>
        <w:jc w:val="center"/>
        <w:rPr>
          <w:rFonts w:ascii="Arial" w:hAnsi="Arial" w:cs="Arial"/>
          <w:b/>
          <w:bCs/>
          <w:sz w:val="22"/>
          <w:szCs w:val="22"/>
        </w:rPr>
      </w:pPr>
    </w:p>
    <w:p w14:paraId="17343B8B" w14:textId="2B81444D" w:rsidR="00F3387C" w:rsidRDefault="00023E23" w:rsidP="00F3387C">
      <w:pPr>
        <w:jc w:val="both"/>
        <w:rPr>
          <w:rFonts w:ascii="Arial" w:hAnsi="Arial" w:cs="Arial"/>
          <w:sz w:val="22"/>
          <w:szCs w:val="22"/>
        </w:rPr>
      </w:pPr>
      <w:r w:rsidRPr="00B72D40">
        <w:rPr>
          <w:rFonts w:ascii="Arial" w:hAnsi="Arial" w:cs="Arial"/>
          <w:sz w:val="22"/>
          <w:szCs w:val="22"/>
        </w:rPr>
        <w:t>La Oficina de Fiscalización, Control y Cobro Persuasivo</w:t>
      </w:r>
      <w:r w:rsidR="00E07985">
        <w:rPr>
          <w:rFonts w:ascii="Arial" w:hAnsi="Arial" w:cs="Arial"/>
          <w:sz w:val="22"/>
          <w:szCs w:val="22"/>
        </w:rPr>
        <w:t xml:space="preserve"> del Municipio de Itagüí,</w:t>
      </w:r>
      <w:r w:rsidRPr="00B72D40">
        <w:rPr>
          <w:rFonts w:ascii="Arial" w:hAnsi="Arial" w:cs="Arial"/>
          <w:sz w:val="22"/>
          <w:szCs w:val="22"/>
        </w:rPr>
        <w:t xml:space="preserve"> en uso de las atribuciones legales, especialmente las conferidas por los </w:t>
      </w:r>
      <w:r w:rsidR="00E07985">
        <w:rPr>
          <w:rFonts w:ascii="Arial" w:hAnsi="Arial" w:cs="Arial"/>
          <w:sz w:val="22"/>
          <w:szCs w:val="22"/>
        </w:rPr>
        <w:t>a</w:t>
      </w:r>
      <w:r w:rsidR="00A06023">
        <w:rPr>
          <w:rFonts w:ascii="Arial" w:hAnsi="Arial" w:cs="Arial"/>
          <w:sz w:val="22"/>
          <w:szCs w:val="22"/>
        </w:rPr>
        <w:t xml:space="preserve">rtículos 280, </w:t>
      </w:r>
      <w:r w:rsidR="00564601">
        <w:rPr>
          <w:rFonts w:ascii="Arial" w:hAnsi="Arial" w:cs="Arial"/>
          <w:sz w:val="22"/>
          <w:szCs w:val="22"/>
        </w:rPr>
        <w:t xml:space="preserve">300, </w:t>
      </w:r>
      <w:r w:rsidR="00A06023">
        <w:rPr>
          <w:rFonts w:ascii="Arial" w:hAnsi="Arial" w:cs="Arial"/>
          <w:sz w:val="22"/>
          <w:szCs w:val="22"/>
        </w:rPr>
        <w:t>338</w:t>
      </w:r>
      <w:r w:rsidRPr="00B72D40">
        <w:rPr>
          <w:rFonts w:ascii="Arial" w:hAnsi="Arial" w:cs="Arial"/>
          <w:sz w:val="22"/>
          <w:szCs w:val="22"/>
        </w:rPr>
        <w:t xml:space="preserve">, </w:t>
      </w:r>
      <w:r w:rsidR="00AF5C4F">
        <w:rPr>
          <w:rFonts w:ascii="Arial" w:hAnsi="Arial" w:cs="Arial"/>
          <w:sz w:val="22"/>
          <w:szCs w:val="22"/>
        </w:rPr>
        <w:t>340</w:t>
      </w:r>
      <w:r w:rsidRPr="00B72D40">
        <w:rPr>
          <w:rFonts w:ascii="Arial" w:hAnsi="Arial" w:cs="Arial"/>
          <w:sz w:val="22"/>
          <w:szCs w:val="22"/>
        </w:rPr>
        <w:t>,</w:t>
      </w:r>
      <w:r w:rsidR="00AF5C4F">
        <w:rPr>
          <w:rFonts w:ascii="Arial" w:hAnsi="Arial" w:cs="Arial"/>
          <w:sz w:val="22"/>
          <w:szCs w:val="22"/>
        </w:rPr>
        <w:t xml:space="preserve"> 366</w:t>
      </w:r>
      <w:r w:rsidR="00E07985">
        <w:rPr>
          <w:rFonts w:ascii="Arial" w:hAnsi="Arial" w:cs="Arial"/>
          <w:sz w:val="22"/>
          <w:szCs w:val="22"/>
        </w:rPr>
        <w:t xml:space="preserve"> a 3</w:t>
      </w:r>
      <w:r w:rsidR="00AF5C4F">
        <w:rPr>
          <w:rFonts w:ascii="Arial" w:hAnsi="Arial" w:cs="Arial"/>
          <w:sz w:val="22"/>
          <w:szCs w:val="22"/>
        </w:rPr>
        <w:t>72</w:t>
      </w:r>
      <w:r w:rsidRPr="00B72D40">
        <w:rPr>
          <w:rFonts w:ascii="Arial" w:hAnsi="Arial" w:cs="Arial"/>
          <w:sz w:val="22"/>
          <w:szCs w:val="22"/>
        </w:rPr>
        <w:t xml:space="preserve"> del </w:t>
      </w:r>
      <w:r w:rsidR="00566955" w:rsidRPr="00566955">
        <w:rPr>
          <w:rFonts w:ascii="Arial" w:hAnsi="Arial" w:cs="Arial"/>
          <w:sz w:val="22"/>
          <w:szCs w:val="22"/>
        </w:rPr>
        <w:t>Estatuto Tributario Municipal</w:t>
      </w:r>
      <w:r w:rsidR="00045A55">
        <w:rPr>
          <w:rFonts w:ascii="Arial" w:hAnsi="Arial" w:cs="Arial"/>
          <w:sz w:val="22"/>
          <w:szCs w:val="22"/>
        </w:rPr>
        <w:t xml:space="preserve"> </w:t>
      </w:r>
      <w:r w:rsidR="00564601">
        <w:rPr>
          <w:rFonts w:ascii="Arial" w:hAnsi="Arial" w:cs="Arial"/>
          <w:sz w:val="22"/>
          <w:szCs w:val="22"/>
        </w:rPr>
        <w:t xml:space="preserve">- </w:t>
      </w:r>
      <w:r w:rsidR="00045A55">
        <w:rPr>
          <w:rFonts w:ascii="Arial" w:hAnsi="Arial" w:cs="Arial"/>
          <w:sz w:val="22"/>
          <w:szCs w:val="22"/>
        </w:rPr>
        <w:t>Acuerdo 023 de 2021</w:t>
      </w:r>
      <w:r w:rsidRPr="00B72D40">
        <w:rPr>
          <w:rFonts w:ascii="Arial" w:hAnsi="Arial" w:cs="Arial"/>
          <w:sz w:val="22"/>
          <w:szCs w:val="22"/>
        </w:rPr>
        <w:t xml:space="preserve">, </w:t>
      </w:r>
      <w:r w:rsidR="00E07985">
        <w:rPr>
          <w:rFonts w:ascii="Arial" w:hAnsi="Arial" w:cs="Arial"/>
          <w:sz w:val="22"/>
          <w:szCs w:val="22"/>
        </w:rPr>
        <w:t>a</w:t>
      </w:r>
      <w:r w:rsidRPr="00B72D40">
        <w:rPr>
          <w:rFonts w:ascii="Arial" w:hAnsi="Arial" w:cs="Arial"/>
          <w:sz w:val="22"/>
          <w:szCs w:val="22"/>
        </w:rPr>
        <w:t xml:space="preserve">rtículo 59 de la Ley 788 de 2002, </w:t>
      </w:r>
      <w:r w:rsidR="008A4BE4">
        <w:rPr>
          <w:rFonts w:ascii="Arial" w:hAnsi="Arial" w:cs="Arial"/>
          <w:sz w:val="22"/>
          <w:szCs w:val="22"/>
        </w:rPr>
        <w:t>Decreto Municipal 317 de 2022</w:t>
      </w:r>
      <w:r w:rsidR="008D0333">
        <w:rPr>
          <w:rFonts w:ascii="Arial" w:hAnsi="Arial" w:cs="Arial"/>
          <w:sz w:val="22"/>
          <w:szCs w:val="22"/>
        </w:rPr>
        <w:t xml:space="preserve"> </w:t>
      </w:r>
      <w:r w:rsidR="00F3387C" w:rsidRPr="00093833">
        <w:rPr>
          <w:rFonts w:ascii="Arial" w:hAnsi="Arial" w:cs="Arial"/>
          <w:sz w:val="22"/>
          <w:szCs w:val="22"/>
        </w:rPr>
        <w:t>y demás normas concordantes con la materia</w:t>
      </w:r>
      <w:r w:rsidR="00564601">
        <w:rPr>
          <w:rFonts w:ascii="Arial" w:hAnsi="Arial" w:cs="Arial"/>
          <w:sz w:val="22"/>
          <w:szCs w:val="22"/>
        </w:rPr>
        <w:t>,</w:t>
      </w:r>
    </w:p>
    <w:p w14:paraId="37177C34" w14:textId="77777777" w:rsidR="00594B57" w:rsidRDefault="00594B57" w:rsidP="00F3387C">
      <w:pPr>
        <w:jc w:val="both"/>
        <w:rPr>
          <w:rFonts w:ascii="Arial" w:hAnsi="Arial" w:cs="Arial"/>
          <w:sz w:val="22"/>
          <w:szCs w:val="22"/>
        </w:rPr>
      </w:pPr>
    </w:p>
    <w:p w14:paraId="49DCFCBE" w14:textId="77777777" w:rsidR="001920A6" w:rsidRDefault="001920A6" w:rsidP="00F3387C">
      <w:pPr>
        <w:jc w:val="center"/>
        <w:rPr>
          <w:rFonts w:ascii="Arial" w:hAnsi="Arial" w:cs="Arial"/>
          <w:b/>
          <w:sz w:val="22"/>
          <w:szCs w:val="22"/>
        </w:rPr>
      </w:pPr>
    </w:p>
    <w:p w14:paraId="3DD8D62C" w14:textId="77777777" w:rsidR="00F3387C" w:rsidRPr="00093833" w:rsidRDefault="004E4650" w:rsidP="00F3387C">
      <w:pPr>
        <w:jc w:val="center"/>
        <w:rPr>
          <w:rFonts w:ascii="Arial" w:hAnsi="Arial" w:cs="Arial"/>
          <w:sz w:val="22"/>
          <w:szCs w:val="22"/>
        </w:rPr>
      </w:pPr>
      <w:r>
        <w:rPr>
          <w:rFonts w:ascii="Arial" w:hAnsi="Arial" w:cs="Arial"/>
          <w:b/>
          <w:sz w:val="22"/>
          <w:szCs w:val="22"/>
        </w:rPr>
        <w:t>C</w:t>
      </w:r>
      <w:r w:rsidR="00F3387C" w:rsidRPr="00093833">
        <w:rPr>
          <w:rFonts w:ascii="Arial" w:hAnsi="Arial" w:cs="Arial"/>
          <w:b/>
          <w:sz w:val="22"/>
          <w:szCs w:val="22"/>
        </w:rPr>
        <w:t>ONSIDERANDO</w:t>
      </w:r>
    </w:p>
    <w:p w14:paraId="429D24F5" w14:textId="77777777" w:rsidR="00402462" w:rsidRPr="00093833" w:rsidRDefault="00402462" w:rsidP="00F3387C">
      <w:pPr>
        <w:jc w:val="both"/>
        <w:rPr>
          <w:rFonts w:ascii="Arial" w:hAnsi="Arial" w:cs="Arial"/>
          <w:sz w:val="22"/>
          <w:szCs w:val="22"/>
        </w:rPr>
      </w:pPr>
    </w:p>
    <w:p w14:paraId="219FB614" w14:textId="0BA0C6DD" w:rsidR="00F3387C" w:rsidRPr="00093833" w:rsidRDefault="00F3387C" w:rsidP="00F3387C">
      <w:pPr>
        <w:autoSpaceDE w:val="0"/>
        <w:autoSpaceDN w:val="0"/>
        <w:adjustRightInd w:val="0"/>
        <w:jc w:val="both"/>
        <w:rPr>
          <w:rFonts w:ascii="Arial" w:hAnsi="Arial" w:cs="Arial"/>
          <w:sz w:val="22"/>
          <w:szCs w:val="22"/>
        </w:rPr>
      </w:pPr>
      <w:r w:rsidRPr="00093833">
        <w:rPr>
          <w:rFonts w:ascii="Arial" w:hAnsi="Arial" w:cs="Arial"/>
          <w:sz w:val="22"/>
          <w:szCs w:val="22"/>
        </w:rPr>
        <w:t xml:space="preserve">Que </w:t>
      </w:r>
      <w:r w:rsidR="00E35664">
        <w:rPr>
          <w:rFonts w:ascii="Arial" w:hAnsi="Arial" w:cs="Arial"/>
          <w:sz w:val="22"/>
          <w:szCs w:val="22"/>
        </w:rPr>
        <w:t xml:space="preserve">la sociedad/señor/a </w:t>
      </w:r>
      <w:bookmarkStart w:id="0" w:name="OLE_LINK1"/>
      <w:bookmarkStart w:id="1" w:name="OLE_LINK2"/>
      <w:r w:rsidR="00023E23">
        <w:rPr>
          <w:rFonts w:ascii="Arial" w:hAnsi="Arial" w:cs="Arial"/>
          <w:b/>
          <w:sz w:val="22"/>
          <w:szCs w:val="22"/>
        </w:rPr>
        <w:t>(</w:t>
      </w:r>
      <w:r w:rsidR="008D0333">
        <w:rPr>
          <w:rFonts w:ascii="Arial" w:hAnsi="Arial" w:cs="Arial"/>
          <w:b/>
          <w:sz w:val="22"/>
          <w:szCs w:val="22"/>
        </w:rPr>
        <w:t>INSERTAR</w:t>
      </w:r>
      <w:r w:rsidR="00023E23">
        <w:rPr>
          <w:rFonts w:ascii="Arial" w:hAnsi="Arial" w:cs="Arial"/>
          <w:b/>
          <w:sz w:val="22"/>
          <w:szCs w:val="22"/>
        </w:rPr>
        <w:t xml:space="preserve">) </w:t>
      </w:r>
      <w:r w:rsidR="00023E23" w:rsidRPr="00023E23">
        <w:rPr>
          <w:rFonts w:ascii="Arial" w:hAnsi="Arial" w:cs="Arial"/>
          <w:sz w:val="22"/>
          <w:szCs w:val="22"/>
        </w:rPr>
        <w:t>i</w:t>
      </w:r>
      <w:r w:rsidR="00497209" w:rsidRPr="00093833">
        <w:rPr>
          <w:rFonts w:ascii="Arial" w:hAnsi="Arial" w:cs="Arial"/>
          <w:sz w:val="22"/>
          <w:szCs w:val="22"/>
        </w:rPr>
        <w:t>dentificado</w:t>
      </w:r>
      <w:r w:rsidRPr="00093833">
        <w:rPr>
          <w:rFonts w:ascii="Arial" w:hAnsi="Arial" w:cs="Arial"/>
          <w:sz w:val="22"/>
          <w:szCs w:val="22"/>
        </w:rPr>
        <w:t xml:space="preserve"> con NIT</w:t>
      </w:r>
      <w:bookmarkEnd w:id="0"/>
      <w:bookmarkEnd w:id="1"/>
      <w:r w:rsidR="00786216">
        <w:rPr>
          <w:rFonts w:ascii="Arial" w:hAnsi="Arial" w:cs="Arial"/>
          <w:sz w:val="22"/>
          <w:szCs w:val="22"/>
        </w:rPr>
        <w:t xml:space="preserve"> </w:t>
      </w:r>
      <w:r w:rsidR="00E36B9E">
        <w:rPr>
          <w:rFonts w:ascii="Arial" w:hAnsi="Arial" w:cs="Arial"/>
          <w:b/>
          <w:sz w:val="22"/>
          <w:szCs w:val="22"/>
        </w:rPr>
        <w:t>(insertar)</w:t>
      </w:r>
      <w:r w:rsidR="00566955">
        <w:rPr>
          <w:rFonts w:ascii="Arial" w:hAnsi="Arial" w:cs="Arial"/>
          <w:sz w:val="22"/>
          <w:szCs w:val="22"/>
        </w:rPr>
        <w:t>,</w:t>
      </w:r>
      <w:r w:rsidRPr="00093833">
        <w:rPr>
          <w:rFonts w:ascii="Arial" w:hAnsi="Arial" w:cs="Arial"/>
          <w:sz w:val="22"/>
          <w:szCs w:val="22"/>
        </w:rPr>
        <w:t xml:space="preserve"> </w:t>
      </w:r>
      <w:r w:rsidR="00566955">
        <w:rPr>
          <w:rFonts w:ascii="Arial" w:eastAsia="Calibri" w:hAnsi="Arial" w:cs="Arial"/>
          <w:color w:val="FF0000"/>
          <w:sz w:val="22"/>
          <w:szCs w:val="22"/>
          <w:lang w:eastAsia="en-US"/>
        </w:rPr>
        <w:t>contribuyente/agente de retención</w:t>
      </w:r>
      <w:r w:rsidR="00566955">
        <w:rPr>
          <w:rFonts w:ascii="Arial" w:eastAsia="Calibri" w:hAnsi="Arial" w:cs="Arial"/>
          <w:sz w:val="22"/>
          <w:szCs w:val="22"/>
          <w:lang w:eastAsia="en-US"/>
        </w:rPr>
        <w:t xml:space="preserve"> </w:t>
      </w:r>
      <w:r w:rsidRPr="00093833">
        <w:rPr>
          <w:rFonts w:ascii="Arial" w:hAnsi="Arial" w:cs="Arial"/>
          <w:sz w:val="22"/>
          <w:szCs w:val="22"/>
        </w:rPr>
        <w:t xml:space="preserve"> del </w:t>
      </w:r>
      <w:r w:rsidR="00E07985">
        <w:rPr>
          <w:rFonts w:ascii="Arial" w:hAnsi="Arial" w:cs="Arial"/>
          <w:sz w:val="22"/>
          <w:szCs w:val="22"/>
        </w:rPr>
        <w:t>i</w:t>
      </w:r>
      <w:r w:rsidRPr="00093833">
        <w:rPr>
          <w:rFonts w:ascii="Arial" w:hAnsi="Arial" w:cs="Arial"/>
          <w:sz w:val="22"/>
          <w:szCs w:val="22"/>
        </w:rPr>
        <w:t>mpuesto de Industria y Comercio, no presentó la declaración privada de</w:t>
      </w:r>
      <w:r w:rsidR="00E07985">
        <w:rPr>
          <w:rFonts w:ascii="Arial" w:hAnsi="Arial" w:cs="Arial"/>
          <w:sz w:val="22"/>
          <w:szCs w:val="22"/>
        </w:rPr>
        <w:t xml:space="preserve">l impuesto </w:t>
      </w:r>
      <w:r w:rsidRPr="00093833">
        <w:rPr>
          <w:rFonts w:ascii="Arial" w:hAnsi="Arial" w:cs="Arial"/>
          <w:sz w:val="22"/>
          <w:szCs w:val="22"/>
        </w:rPr>
        <w:t xml:space="preserve">correspondiente al </w:t>
      </w:r>
      <w:r w:rsidR="003C70D3">
        <w:rPr>
          <w:rFonts w:ascii="Arial" w:eastAsia="Calibri" w:hAnsi="Arial" w:cs="Arial"/>
          <w:sz w:val="22"/>
          <w:szCs w:val="22"/>
          <w:lang w:eastAsia="en-US"/>
        </w:rPr>
        <w:t>periodo gravable/bimestre (insertar)</w:t>
      </w:r>
      <w:r w:rsidRPr="00093833">
        <w:rPr>
          <w:rFonts w:ascii="Arial" w:hAnsi="Arial" w:cs="Arial"/>
          <w:sz w:val="22"/>
          <w:szCs w:val="22"/>
        </w:rPr>
        <w:t xml:space="preserve">, </w:t>
      </w:r>
      <w:r w:rsidR="00E07985">
        <w:rPr>
          <w:rFonts w:ascii="Arial" w:hAnsi="Arial" w:cs="Arial"/>
          <w:sz w:val="22"/>
          <w:szCs w:val="22"/>
        </w:rPr>
        <w:t xml:space="preserve">incumpliendo </w:t>
      </w:r>
      <w:r w:rsidRPr="00093833">
        <w:rPr>
          <w:rFonts w:ascii="Arial" w:hAnsi="Arial" w:cs="Arial"/>
          <w:sz w:val="22"/>
          <w:szCs w:val="22"/>
        </w:rPr>
        <w:t>lo dispuesto en los artículos 2</w:t>
      </w:r>
      <w:r w:rsidR="00045A55">
        <w:rPr>
          <w:rFonts w:ascii="Arial" w:hAnsi="Arial" w:cs="Arial"/>
          <w:sz w:val="22"/>
          <w:szCs w:val="22"/>
        </w:rPr>
        <w:t xml:space="preserve">93 </w:t>
      </w:r>
      <w:r w:rsidRPr="00093833">
        <w:rPr>
          <w:rFonts w:ascii="Arial" w:hAnsi="Arial" w:cs="Arial"/>
          <w:sz w:val="22"/>
          <w:szCs w:val="22"/>
        </w:rPr>
        <w:t xml:space="preserve">y </w:t>
      </w:r>
      <w:r w:rsidR="00045A55">
        <w:rPr>
          <w:rFonts w:ascii="Arial" w:hAnsi="Arial" w:cs="Arial"/>
          <w:sz w:val="22"/>
          <w:szCs w:val="22"/>
        </w:rPr>
        <w:t>3</w:t>
      </w:r>
      <w:r w:rsidR="00564601">
        <w:rPr>
          <w:rFonts w:ascii="Arial" w:hAnsi="Arial" w:cs="Arial"/>
          <w:sz w:val="22"/>
          <w:szCs w:val="22"/>
        </w:rPr>
        <w:t>2</w:t>
      </w:r>
      <w:r w:rsidR="00045A55">
        <w:rPr>
          <w:rFonts w:ascii="Arial" w:hAnsi="Arial" w:cs="Arial"/>
          <w:sz w:val="22"/>
          <w:szCs w:val="22"/>
        </w:rPr>
        <w:t>5</w:t>
      </w:r>
      <w:r w:rsidRPr="00093833">
        <w:rPr>
          <w:rFonts w:ascii="Arial" w:hAnsi="Arial" w:cs="Arial"/>
          <w:sz w:val="22"/>
          <w:szCs w:val="22"/>
        </w:rPr>
        <w:t xml:space="preserve"> del Estatuto Tributario Municipal (en adelante el “E.T.M.”).</w:t>
      </w:r>
      <w:r w:rsidR="006E662B" w:rsidRPr="00093833">
        <w:rPr>
          <w:rFonts w:ascii="Arial" w:hAnsi="Arial" w:cs="Arial"/>
          <w:sz w:val="22"/>
          <w:szCs w:val="22"/>
        </w:rPr>
        <w:t xml:space="preserve">   </w:t>
      </w:r>
    </w:p>
    <w:p w14:paraId="29E64D75" w14:textId="77777777" w:rsidR="00F3387C" w:rsidRPr="00093833" w:rsidRDefault="00F3387C" w:rsidP="00F3387C">
      <w:pPr>
        <w:autoSpaceDE w:val="0"/>
        <w:autoSpaceDN w:val="0"/>
        <w:adjustRightInd w:val="0"/>
        <w:jc w:val="both"/>
        <w:rPr>
          <w:rFonts w:ascii="Arial" w:hAnsi="Arial" w:cs="Arial"/>
          <w:sz w:val="22"/>
          <w:szCs w:val="22"/>
        </w:rPr>
      </w:pPr>
    </w:p>
    <w:p w14:paraId="211625C6" w14:textId="78F79CFA" w:rsidR="006E662B" w:rsidRDefault="001920A6" w:rsidP="00F3387C">
      <w:pPr>
        <w:autoSpaceDE w:val="0"/>
        <w:autoSpaceDN w:val="0"/>
        <w:adjustRightInd w:val="0"/>
        <w:jc w:val="both"/>
        <w:rPr>
          <w:rFonts w:ascii="Arial" w:hAnsi="Arial" w:cs="Arial"/>
          <w:sz w:val="22"/>
          <w:szCs w:val="22"/>
        </w:rPr>
      </w:pPr>
      <w:r w:rsidRPr="00093833">
        <w:rPr>
          <w:rFonts w:ascii="Arial" w:hAnsi="Arial" w:cs="Arial"/>
          <w:sz w:val="22"/>
          <w:szCs w:val="22"/>
        </w:rPr>
        <w:t xml:space="preserve">Que la Oficina de Fiscalización, Control y Cobro Persuasivo, en </w:t>
      </w:r>
      <w:r w:rsidR="00EC0D09">
        <w:rPr>
          <w:rFonts w:ascii="Arial" w:hAnsi="Arial" w:cs="Arial"/>
          <w:sz w:val="22"/>
          <w:szCs w:val="22"/>
        </w:rPr>
        <w:t xml:space="preserve">ejercicio de sus funciones de </w:t>
      </w:r>
      <w:r w:rsidR="00A51030">
        <w:rPr>
          <w:rFonts w:ascii="Arial" w:hAnsi="Arial" w:cs="Arial"/>
          <w:sz w:val="22"/>
          <w:szCs w:val="22"/>
        </w:rPr>
        <w:t xml:space="preserve">investigación </w:t>
      </w:r>
      <w:r w:rsidR="00EC0D09">
        <w:rPr>
          <w:rFonts w:ascii="Arial" w:hAnsi="Arial" w:cs="Arial"/>
          <w:sz w:val="22"/>
          <w:szCs w:val="22"/>
        </w:rPr>
        <w:t xml:space="preserve">y control, </w:t>
      </w:r>
      <w:r w:rsidRPr="00093833">
        <w:rPr>
          <w:rFonts w:ascii="Arial" w:hAnsi="Arial" w:cs="Arial"/>
          <w:sz w:val="22"/>
          <w:szCs w:val="22"/>
        </w:rPr>
        <w:t xml:space="preserve">agotó </w:t>
      </w:r>
      <w:r w:rsidR="00564601">
        <w:rPr>
          <w:rFonts w:ascii="Arial" w:hAnsi="Arial" w:cs="Arial"/>
          <w:sz w:val="22"/>
          <w:szCs w:val="22"/>
        </w:rPr>
        <w:t xml:space="preserve">las </w:t>
      </w:r>
      <w:r w:rsidRPr="00093833">
        <w:rPr>
          <w:rFonts w:ascii="Arial" w:hAnsi="Arial" w:cs="Arial"/>
          <w:sz w:val="22"/>
          <w:szCs w:val="22"/>
        </w:rPr>
        <w:t>etapas pr</w:t>
      </w:r>
      <w:r w:rsidR="00564601">
        <w:rPr>
          <w:rFonts w:ascii="Arial" w:hAnsi="Arial" w:cs="Arial"/>
          <w:sz w:val="22"/>
          <w:szCs w:val="22"/>
        </w:rPr>
        <w:t xml:space="preserve">evias </w:t>
      </w:r>
      <w:r w:rsidRPr="00093833">
        <w:rPr>
          <w:rFonts w:ascii="Arial" w:hAnsi="Arial" w:cs="Arial"/>
          <w:sz w:val="22"/>
          <w:szCs w:val="22"/>
        </w:rPr>
        <w:t>del proceso</w:t>
      </w:r>
      <w:r w:rsidR="00EC0D09">
        <w:rPr>
          <w:rFonts w:ascii="Arial" w:hAnsi="Arial" w:cs="Arial"/>
          <w:sz w:val="22"/>
          <w:szCs w:val="22"/>
        </w:rPr>
        <w:t xml:space="preserve"> tributario de omisos, iniciando con el </w:t>
      </w:r>
      <w:r w:rsidR="00C7368C">
        <w:rPr>
          <w:rFonts w:ascii="Arial" w:hAnsi="Arial" w:cs="Arial"/>
          <w:sz w:val="22"/>
          <w:szCs w:val="22"/>
        </w:rPr>
        <w:t xml:space="preserve">Auto No. </w:t>
      </w:r>
      <w:r w:rsidR="00A1130C" w:rsidRPr="00A1130C">
        <w:rPr>
          <w:rFonts w:ascii="Arial" w:hAnsi="Arial" w:cs="Arial"/>
          <w:b/>
          <w:sz w:val="22"/>
          <w:szCs w:val="22"/>
        </w:rPr>
        <w:t>(insertar)</w:t>
      </w:r>
      <w:r w:rsidR="00A51030">
        <w:rPr>
          <w:rFonts w:ascii="Arial" w:hAnsi="Arial" w:cs="Arial"/>
          <w:b/>
          <w:sz w:val="22"/>
          <w:szCs w:val="22"/>
        </w:rPr>
        <w:t xml:space="preserve"> </w:t>
      </w:r>
      <w:r w:rsidR="00A51030">
        <w:rPr>
          <w:rFonts w:ascii="Arial" w:hAnsi="Arial" w:cs="Arial"/>
          <w:sz w:val="22"/>
          <w:szCs w:val="22"/>
        </w:rPr>
        <w:t>del (</w:t>
      </w:r>
      <w:r w:rsidR="00A51030">
        <w:rPr>
          <w:rFonts w:ascii="Arial" w:hAnsi="Arial" w:cs="Arial"/>
          <w:b/>
          <w:sz w:val="22"/>
          <w:szCs w:val="22"/>
        </w:rPr>
        <w:t>insertar)</w:t>
      </w:r>
      <w:r w:rsidR="00C7368C">
        <w:rPr>
          <w:rFonts w:ascii="Arial" w:hAnsi="Arial" w:cs="Arial"/>
          <w:sz w:val="22"/>
          <w:szCs w:val="22"/>
        </w:rPr>
        <w:t xml:space="preserve">, </w:t>
      </w:r>
      <w:r w:rsidR="00A51030">
        <w:rPr>
          <w:rFonts w:ascii="Arial" w:hAnsi="Arial" w:cs="Arial"/>
          <w:sz w:val="22"/>
          <w:szCs w:val="22"/>
        </w:rPr>
        <w:t>por medio del cual se expidió</w:t>
      </w:r>
      <w:r w:rsidR="006E662B" w:rsidRPr="00093833">
        <w:rPr>
          <w:rFonts w:ascii="Arial" w:hAnsi="Arial" w:cs="Arial"/>
          <w:sz w:val="22"/>
          <w:szCs w:val="22"/>
        </w:rPr>
        <w:t xml:space="preserve"> emplazamiento para declarar</w:t>
      </w:r>
      <w:r w:rsidR="00786216">
        <w:rPr>
          <w:rFonts w:ascii="Arial" w:hAnsi="Arial" w:cs="Arial"/>
          <w:sz w:val="22"/>
          <w:szCs w:val="22"/>
        </w:rPr>
        <w:t>,</w:t>
      </w:r>
      <w:r w:rsidR="00880DBB">
        <w:rPr>
          <w:rFonts w:ascii="Arial" w:hAnsi="Arial" w:cs="Arial"/>
          <w:sz w:val="22"/>
          <w:szCs w:val="22"/>
        </w:rPr>
        <w:t xml:space="preserve"> </w:t>
      </w:r>
      <w:r w:rsidR="00C7368C">
        <w:rPr>
          <w:rFonts w:ascii="Arial" w:hAnsi="Arial" w:cs="Arial"/>
          <w:sz w:val="22"/>
          <w:szCs w:val="22"/>
        </w:rPr>
        <w:t xml:space="preserve">notificado </w:t>
      </w:r>
      <w:r w:rsidR="00C7368C" w:rsidRPr="00A1130C">
        <w:rPr>
          <w:rFonts w:ascii="Arial" w:hAnsi="Arial" w:cs="Arial"/>
          <w:b/>
          <w:sz w:val="22"/>
          <w:szCs w:val="22"/>
        </w:rPr>
        <w:t>(</w:t>
      </w:r>
      <w:r w:rsidR="00A1130C" w:rsidRPr="00A1130C">
        <w:rPr>
          <w:rFonts w:ascii="Arial" w:hAnsi="Arial" w:cs="Arial"/>
          <w:b/>
          <w:sz w:val="22"/>
          <w:szCs w:val="22"/>
        </w:rPr>
        <w:t>insertar</w:t>
      </w:r>
      <w:r w:rsidR="00C7368C" w:rsidRPr="00A1130C">
        <w:rPr>
          <w:rFonts w:ascii="Arial" w:hAnsi="Arial" w:cs="Arial"/>
          <w:b/>
          <w:sz w:val="22"/>
          <w:szCs w:val="22"/>
        </w:rPr>
        <w:t>)</w:t>
      </w:r>
      <w:r w:rsidR="00C7368C">
        <w:rPr>
          <w:rFonts w:ascii="Arial" w:hAnsi="Arial" w:cs="Arial"/>
          <w:sz w:val="22"/>
          <w:szCs w:val="22"/>
        </w:rPr>
        <w:t xml:space="preserve">, </w:t>
      </w:r>
      <w:r w:rsidR="006E662B" w:rsidRPr="00093833">
        <w:rPr>
          <w:rFonts w:ascii="Arial" w:hAnsi="Arial" w:cs="Arial"/>
          <w:sz w:val="22"/>
          <w:szCs w:val="22"/>
        </w:rPr>
        <w:t xml:space="preserve">concediéndole </w:t>
      </w:r>
      <w:r w:rsidR="00A51030">
        <w:rPr>
          <w:rFonts w:ascii="Arial" w:hAnsi="Arial" w:cs="Arial"/>
          <w:sz w:val="22"/>
          <w:szCs w:val="22"/>
        </w:rPr>
        <w:t xml:space="preserve">al </w:t>
      </w:r>
      <w:r w:rsidR="00566955">
        <w:rPr>
          <w:rFonts w:ascii="Arial" w:eastAsia="Calibri" w:hAnsi="Arial" w:cs="Arial"/>
          <w:color w:val="FF0000"/>
          <w:sz w:val="22"/>
          <w:szCs w:val="22"/>
          <w:lang w:eastAsia="en-US"/>
        </w:rPr>
        <w:t>contribuyente/agente de retención</w:t>
      </w:r>
      <w:r w:rsidR="00566955">
        <w:rPr>
          <w:rFonts w:ascii="Arial" w:eastAsia="Calibri" w:hAnsi="Arial" w:cs="Arial"/>
          <w:sz w:val="22"/>
          <w:szCs w:val="22"/>
          <w:lang w:eastAsia="en-US"/>
        </w:rPr>
        <w:t xml:space="preserve"> </w:t>
      </w:r>
      <w:r w:rsidR="00A51030">
        <w:rPr>
          <w:rFonts w:ascii="Arial" w:hAnsi="Arial" w:cs="Arial"/>
          <w:sz w:val="22"/>
          <w:szCs w:val="22"/>
        </w:rPr>
        <w:t xml:space="preserve"> el</w:t>
      </w:r>
      <w:r w:rsidR="006E662B" w:rsidRPr="00093833">
        <w:rPr>
          <w:rFonts w:ascii="Arial" w:hAnsi="Arial" w:cs="Arial"/>
          <w:sz w:val="22"/>
          <w:szCs w:val="22"/>
        </w:rPr>
        <w:t xml:space="preserve"> término perentorio de un (1) mes para </w:t>
      </w:r>
      <w:r w:rsidR="00A51030">
        <w:rPr>
          <w:rFonts w:ascii="Arial" w:hAnsi="Arial" w:cs="Arial"/>
          <w:sz w:val="22"/>
          <w:szCs w:val="22"/>
        </w:rPr>
        <w:t xml:space="preserve">presentar su </w:t>
      </w:r>
      <w:r w:rsidR="006E662B" w:rsidRPr="00093833">
        <w:rPr>
          <w:rFonts w:ascii="Arial" w:hAnsi="Arial" w:cs="Arial"/>
          <w:sz w:val="22"/>
          <w:szCs w:val="22"/>
        </w:rPr>
        <w:t>declara</w:t>
      </w:r>
      <w:r w:rsidR="00A51030">
        <w:rPr>
          <w:rFonts w:ascii="Arial" w:hAnsi="Arial" w:cs="Arial"/>
          <w:sz w:val="22"/>
          <w:szCs w:val="22"/>
        </w:rPr>
        <w:t>ción</w:t>
      </w:r>
      <w:r w:rsidR="006E662B" w:rsidRPr="00093833">
        <w:rPr>
          <w:rFonts w:ascii="Arial" w:hAnsi="Arial" w:cs="Arial"/>
          <w:sz w:val="22"/>
          <w:szCs w:val="22"/>
        </w:rPr>
        <w:t xml:space="preserve">, </w:t>
      </w:r>
      <w:r w:rsidR="00A51030" w:rsidRPr="00093833">
        <w:rPr>
          <w:rFonts w:ascii="Arial" w:hAnsi="Arial" w:cs="Arial"/>
          <w:sz w:val="22"/>
          <w:szCs w:val="22"/>
        </w:rPr>
        <w:t>advirti</w:t>
      </w:r>
      <w:r w:rsidR="00A51030">
        <w:rPr>
          <w:rFonts w:ascii="Arial" w:hAnsi="Arial" w:cs="Arial"/>
          <w:sz w:val="22"/>
          <w:szCs w:val="22"/>
        </w:rPr>
        <w:t>é</w:t>
      </w:r>
      <w:r w:rsidR="00A51030" w:rsidRPr="00093833">
        <w:rPr>
          <w:rFonts w:ascii="Arial" w:hAnsi="Arial" w:cs="Arial"/>
          <w:sz w:val="22"/>
          <w:szCs w:val="22"/>
        </w:rPr>
        <w:t>ndole</w:t>
      </w:r>
      <w:r w:rsidR="006E662B" w:rsidRPr="00093833">
        <w:rPr>
          <w:rFonts w:ascii="Arial" w:hAnsi="Arial" w:cs="Arial"/>
          <w:sz w:val="22"/>
          <w:szCs w:val="22"/>
        </w:rPr>
        <w:t xml:space="preserve"> </w:t>
      </w:r>
      <w:r w:rsidR="00A51030">
        <w:rPr>
          <w:rFonts w:ascii="Arial" w:hAnsi="Arial" w:cs="Arial"/>
          <w:sz w:val="22"/>
          <w:szCs w:val="22"/>
        </w:rPr>
        <w:t>de</w:t>
      </w:r>
      <w:r w:rsidR="006E662B" w:rsidRPr="00093833">
        <w:rPr>
          <w:rFonts w:ascii="Arial" w:hAnsi="Arial" w:cs="Arial"/>
          <w:sz w:val="22"/>
          <w:szCs w:val="22"/>
        </w:rPr>
        <w:t xml:space="preserve"> las consecuencias legales en caso de persistir en su omisión.</w:t>
      </w:r>
    </w:p>
    <w:p w14:paraId="69B3DE7D" w14:textId="77777777" w:rsidR="00972065" w:rsidRDefault="00972065" w:rsidP="00F3387C">
      <w:pPr>
        <w:autoSpaceDE w:val="0"/>
        <w:autoSpaceDN w:val="0"/>
        <w:adjustRightInd w:val="0"/>
        <w:jc w:val="both"/>
        <w:rPr>
          <w:rFonts w:ascii="Arial" w:hAnsi="Arial" w:cs="Arial"/>
          <w:sz w:val="22"/>
          <w:szCs w:val="22"/>
        </w:rPr>
      </w:pPr>
    </w:p>
    <w:p w14:paraId="346B5F24" w14:textId="0DD5C3AB" w:rsidR="00972065" w:rsidRDefault="00972065" w:rsidP="00972065">
      <w:pPr>
        <w:autoSpaceDE w:val="0"/>
        <w:autoSpaceDN w:val="0"/>
        <w:adjustRightInd w:val="0"/>
        <w:jc w:val="both"/>
        <w:rPr>
          <w:rFonts w:ascii="Arial" w:hAnsi="Arial" w:cs="Arial"/>
          <w:sz w:val="22"/>
          <w:szCs w:val="22"/>
        </w:rPr>
      </w:pPr>
      <w:r>
        <w:rPr>
          <w:rFonts w:ascii="Arial" w:hAnsi="Arial" w:cs="Arial"/>
          <w:sz w:val="22"/>
          <w:szCs w:val="22"/>
        </w:rPr>
        <w:t>Posteriormente</w:t>
      </w:r>
      <w:r w:rsidR="00A51030">
        <w:rPr>
          <w:rFonts w:ascii="Arial" w:hAnsi="Arial" w:cs="Arial"/>
          <w:sz w:val="22"/>
          <w:szCs w:val="22"/>
        </w:rPr>
        <w:t>,</w:t>
      </w:r>
      <w:r>
        <w:rPr>
          <w:rFonts w:ascii="Arial" w:hAnsi="Arial" w:cs="Arial"/>
          <w:sz w:val="22"/>
          <w:szCs w:val="22"/>
        </w:rPr>
        <w:t xml:space="preserve"> </w:t>
      </w:r>
      <w:r w:rsidR="00A51030">
        <w:rPr>
          <w:rFonts w:ascii="Arial" w:hAnsi="Arial" w:cs="Arial"/>
          <w:sz w:val="22"/>
          <w:szCs w:val="22"/>
        </w:rPr>
        <w:t>esta dependencia</w:t>
      </w:r>
      <w:r>
        <w:rPr>
          <w:rFonts w:ascii="Arial" w:hAnsi="Arial" w:cs="Arial"/>
          <w:sz w:val="22"/>
          <w:szCs w:val="22"/>
        </w:rPr>
        <w:t xml:space="preserve"> procedió</w:t>
      </w:r>
      <w:r w:rsidR="00C7368C">
        <w:rPr>
          <w:rFonts w:ascii="Arial" w:hAnsi="Arial" w:cs="Arial"/>
          <w:sz w:val="22"/>
          <w:szCs w:val="22"/>
        </w:rPr>
        <w:t xml:space="preserve"> a </w:t>
      </w:r>
      <w:r w:rsidR="00A51030">
        <w:rPr>
          <w:rFonts w:ascii="Arial" w:hAnsi="Arial" w:cs="Arial"/>
          <w:sz w:val="22"/>
          <w:szCs w:val="22"/>
        </w:rPr>
        <w:t>expedir</w:t>
      </w:r>
      <w:r w:rsidR="00C7368C">
        <w:rPr>
          <w:rFonts w:ascii="Arial" w:hAnsi="Arial" w:cs="Arial"/>
          <w:sz w:val="22"/>
          <w:szCs w:val="22"/>
        </w:rPr>
        <w:t xml:space="preserve"> Resolución Sanción </w:t>
      </w:r>
      <w:r>
        <w:rPr>
          <w:rFonts w:ascii="Arial" w:hAnsi="Arial" w:cs="Arial"/>
          <w:sz w:val="22"/>
          <w:szCs w:val="22"/>
        </w:rPr>
        <w:t>No</w:t>
      </w:r>
      <w:r w:rsidR="00C7368C">
        <w:rPr>
          <w:rFonts w:ascii="Arial" w:hAnsi="Arial" w:cs="Arial"/>
          <w:sz w:val="22"/>
          <w:szCs w:val="22"/>
        </w:rPr>
        <w:t xml:space="preserve">. </w:t>
      </w:r>
      <w:r w:rsidR="00E35664" w:rsidRPr="00E35664">
        <w:rPr>
          <w:rFonts w:ascii="Arial" w:hAnsi="Arial" w:cs="Arial"/>
          <w:b/>
          <w:sz w:val="22"/>
          <w:szCs w:val="22"/>
        </w:rPr>
        <w:t>(</w:t>
      </w:r>
      <w:r w:rsidR="00A45B78" w:rsidRPr="00E35664">
        <w:rPr>
          <w:rFonts w:ascii="Arial" w:hAnsi="Arial" w:cs="Arial"/>
          <w:b/>
          <w:sz w:val="22"/>
          <w:szCs w:val="22"/>
        </w:rPr>
        <w:t>Insertar</w:t>
      </w:r>
      <w:r w:rsidR="00E35664" w:rsidRPr="00E35664">
        <w:rPr>
          <w:rFonts w:ascii="Arial" w:hAnsi="Arial" w:cs="Arial"/>
          <w:b/>
          <w:sz w:val="22"/>
          <w:szCs w:val="22"/>
        </w:rPr>
        <w:t>)</w:t>
      </w:r>
      <w:r w:rsidR="00C7368C">
        <w:rPr>
          <w:rFonts w:ascii="Arial" w:hAnsi="Arial" w:cs="Arial"/>
          <w:sz w:val="22"/>
          <w:szCs w:val="22"/>
        </w:rPr>
        <w:t>,</w:t>
      </w:r>
      <w:r w:rsidR="00E35664">
        <w:rPr>
          <w:rFonts w:ascii="Arial" w:hAnsi="Arial" w:cs="Arial"/>
          <w:sz w:val="22"/>
          <w:szCs w:val="22"/>
        </w:rPr>
        <w:t xml:space="preserve"> notificada el d</w:t>
      </w:r>
      <w:r w:rsidR="00A1130C">
        <w:rPr>
          <w:rFonts w:ascii="Arial" w:hAnsi="Arial" w:cs="Arial"/>
          <w:sz w:val="22"/>
          <w:szCs w:val="22"/>
        </w:rPr>
        <w:t>ía</w:t>
      </w:r>
      <w:r w:rsidR="00C7368C">
        <w:rPr>
          <w:rFonts w:ascii="Arial" w:hAnsi="Arial" w:cs="Arial"/>
          <w:sz w:val="22"/>
          <w:szCs w:val="22"/>
        </w:rPr>
        <w:t xml:space="preserve"> </w:t>
      </w:r>
      <w:r w:rsidR="00A1130C" w:rsidRPr="00A1130C">
        <w:rPr>
          <w:rFonts w:ascii="Arial" w:hAnsi="Arial" w:cs="Arial"/>
          <w:b/>
          <w:sz w:val="22"/>
          <w:szCs w:val="22"/>
        </w:rPr>
        <w:t>(insertar</w:t>
      </w:r>
      <w:r w:rsidR="00C7368C">
        <w:rPr>
          <w:rFonts w:ascii="Arial" w:hAnsi="Arial" w:cs="Arial"/>
          <w:sz w:val="22"/>
          <w:szCs w:val="22"/>
        </w:rPr>
        <w:t>)</w:t>
      </w:r>
      <w:r w:rsidR="00A51030">
        <w:rPr>
          <w:rFonts w:ascii="Arial" w:hAnsi="Arial" w:cs="Arial"/>
          <w:sz w:val="22"/>
          <w:szCs w:val="22"/>
        </w:rPr>
        <w:t xml:space="preserve">, </w:t>
      </w:r>
      <w:r w:rsidR="00564601">
        <w:rPr>
          <w:rFonts w:ascii="Arial" w:hAnsi="Arial" w:cs="Arial"/>
          <w:sz w:val="22"/>
          <w:szCs w:val="22"/>
        </w:rPr>
        <w:t xml:space="preserve">por medio de la cual se impuso sanción por no declarar ICA/ReteICA del periodo gravable (insertar), </w:t>
      </w:r>
      <w:r w:rsidR="00A51030">
        <w:rPr>
          <w:rFonts w:ascii="Arial" w:hAnsi="Arial" w:cs="Arial"/>
          <w:sz w:val="22"/>
          <w:szCs w:val="22"/>
        </w:rPr>
        <w:t xml:space="preserve">contra la cual no se </w:t>
      </w:r>
      <w:r w:rsidR="00C7368C">
        <w:rPr>
          <w:rFonts w:ascii="Arial" w:hAnsi="Arial" w:cs="Arial"/>
          <w:sz w:val="22"/>
          <w:szCs w:val="22"/>
        </w:rPr>
        <w:t>present</w:t>
      </w:r>
      <w:r w:rsidR="00A51030">
        <w:rPr>
          <w:rFonts w:ascii="Arial" w:hAnsi="Arial" w:cs="Arial"/>
          <w:sz w:val="22"/>
          <w:szCs w:val="22"/>
        </w:rPr>
        <w:t>ó</w:t>
      </w:r>
      <w:r w:rsidR="00C7368C">
        <w:rPr>
          <w:rFonts w:ascii="Arial" w:hAnsi="Arial" w:cs="Arial"/>
          <w:sz w:val="22"/>
          <w:szCs w:val="22"/>
        </w:rPr>
        <w:t xml:space="preserve"> recurso de reconsideración. </w:t>
      </w:r>
      <w:r w:rsidR="00C7368C" w:rsidRPr="00630F94">
        <w:rPr>
          <w:rFonts w:ascii="Arial" w:hAnsi="Arial" w:cs="Arial"/>
          <w:color w:val="FF0000"/>
          <w:sz w:val="22"/>
          <w:szCs w:val="22"/>
        </w:rPr>
        <w:t>(SI PRESENTA RECURSO INDICAR EN QUÉ ETAPA ESTÁ, SI FUE RESUELTO, CÓMO SE RESOLVIÓ)</w:t>
      </w:r>
    </w:p>
    <w:p w14:paraId="162DB9FA" w14:textId="77777777" w:rsidR="0049607C" w:rsidRDefault="0049607C" w:rsidP="00F3387C">
      <w:pPr>
        <w:jc w:val="both"/>
        <w:rPr>
          <w:rFonts w:ascii="Arial" w:hAnsi="Arial" w:cs="Arial"/>
          <w:sz w:val="22"/>
          <w:szCs w:val="22"/>
        </w:rPr>
      </w:pPr>
    </w:p>
    <w:p w14:paraId="734473C0" w14:textId="785B4422" w:rsidR="00642A3C" w:rsidRDefault="00642A3C" w:rsidP="00642A3C">
      <w:pPr>
        <w:autoSpaceDE w:val="0"/>
        <w:autoSpaceDN w:val="0"/>
        <w:adjustRightInd w:val="0"/>
        <w:jc w:val="both"/>
        <w:rPr>
          <w:rFonts w:ascii="Arial" w:hAnsi="Arial" w:cs="Arial"/>
          <w:sz w:val="22"/>
          <w:szCs w:val="22"/>
        </w:rPr>
      </w:pPr>
      <w:r w:rsidRPr="00093833">
        <w:rPr>
          <w:rFonts w:ascii="Arial" w:hAnsi="Arial" w:cs="Arial"/>
          <w:sz w:val="22"/>
          <w:szCs w:val="22"/>
        </w:rPr>
        <w:t xml:space="preserve">Que </w:t>
      </w:r>
      <w:r w:rsidR="00A51030">
        <w:rPr>
          <w:rFonts w:ascii="Arial" w:hAnsi="Arial" w:cs="Arial"/>
          <w:sz w:val="22"/>
          <w:szCs w:val="22"/>
        </w:rPr>
        <w:t xml:space="preserve">agotadas las etapas procesales descritas anteriormente, </w:t>
      </w:r>
      <w:r w:rsidRPr="00093833">
        <w:rPr>
          <w:rFonts w:ascii="Arial" w:hAnsi="Arial" w:cs="Arial"/>
          <w:sz w:val="22"/>
          <w:szCs w:val="22"/>
        </w:rPr>
        <w:t xml:space="preserve">se comprobó que el </w:t>
      </w:r>
      <w:r w:rsidR="00566955">
        <w:rPr>
          <w:rFonts w:ascii="Arial" w:eastAsia="Calibri" w:hAnsi="Arial" w:cs="Arial"/>
          <w:color w:val="FF0000"/>
          <w:sz w:val="22"/>
          <w:szCs w:val="22"/>
          <w:lang w:eastAsia="en-US"/>
        </w:rPr>
        <w:t>contribuyente/agente de retención</w:t>
      </w:r>
      <w:r w:rsidR="00566955">
        <w:rPr>
          <w:rFonts w:ascii="Arial" w:eastAsia="Calibri" w:hAnsi="Arial" w:cs="Arial"/>
          <w:sz w:val="22"/>
          <w:szCs w:val="22"/>
          <w:lang w:eastAsia="en-US"/>
        </w:rPr>
        <w:t xml:space="preserve"> </w:t>
      </w:r>
      <w:r w:rsidRPr="00093833">
        <w:rPr>
          <w:rFonts w:ascii="Arial" w:hAnsi="Arial" w:cs="Arial"/>
          <w:sz w:val="22"/>
          <w:szCs w:val="22"/>
        </w:rPr>
        <w:t>mantuvo su omisión de presentar la declaración de Industria y Comercio</w:t>
      </w:r>
      <w:r w:rsidR="005D7ABD">
        <w:rPr>
          <w:rFonts w:ascii="Arial" w:hAnsi="Arial" w:cs="Arial"/>
          <w:sz w:val="22"/>
          <w:szCs w:val="22"/>
        </w:rPr>
        <w:t>/Retención de Industria y Comercio</w:t>
      </w:r>
      <w:r w:rsidRPr="00093833">
        <w:rPr>
          <w:rFonts w:ascii="Arial" w:hAnsi="Arial" w:cs="Arial"/>
          <w:sz w:val="22"/>
          <w:szCs w:val="22"/>
        </w:rPr>
        <w:t xml:space="preserve"> p</w:t>
      </w:r>
      <w:r w:rsidR="00566955">
        <w:rPr>
          <w:rFonts w:ascii="Arial" w:hAnsi="Arial" w:cs="Arial"/>
          <w:sz w:val="22"/>
          <w:szCs w:val="22"/>
        </w:rPr>
        <w:t>ara e</w:t>
      </w:r>
      <w:r w:rsidR="00566955" w:rsidRPr="00566955">
        <w:rPr>
          <w:rFonts w:ascii="Arial" w:hAnsi="Arial" w:cs="Arial"/>
          <w:sz w:val="22"/>
          <w:szCs w:val="22"/>
        </w:rPr>
        <w:t xml:space="preserve">l </w:t>
      </w:r>
      <w:r w:rsidR="003C70D3">
        <w:rPr>
          <w:rFonts w:ascii="Arial" w:eastAsia="Calibri" w:hAnsi="Arial" w:cs="Arial"/>
          <w:sz w:val="22"/>
          <w:szCs w:val="22"/>
          <w:lang w:eastAsia="en-US"/>
        </w:rPr>
        <w:t>periodo gravable/bimestre (insertar)</w:t>
      </w:r>
      <w:r w:rsidR="00566955" w:rsidRPr="00566955">
        <w:rPr>
          <w:rFonts w:ascii="Arial" w:hAnsi="Arial" w:cs="Arial"/>
          <w:sz w:val="22"/>
          <w:szCs w:val="22"/>
        </w:rPr>
        <w:t xml:space="preserve">, </w:t>
      </w:r>
      <w:r w:rsidRPr="00093833">
        <w:rPr>
          <w:rFonts w:ascii="Arial" w:hAnsi="Arial" w:cs="Arial"/>
          <w:sz w:val="22"/>
          <w:szCs w:val="22"/>
        </w:rPr>
        <w:t>por lo tanto la Administración Tributaria Municipal</w:t>
      </w:r>
      <w:r w:rsidR="00A51030">
        <w:rPr>
          <w:rFonts w:ascii="Arial" w:hAnsi="Arial" w:cs="Arial"/>
          <w:sz w:val="22"/>
          <w:szCs w:val="22"/>
        </w:rPr>
        <w:t xml:space="preserve"> debe continuar con el proceso tributario, a través de la expedición de</w:t>
      </w:r>
      <w:r w:rsidRPr="00093833">
        <w:rPr>
          <w:rFonts w:ascii="Arial" w:hAnsi="Arial" w:cs="Arial"/>
          <w:sz w:val="22"/>
          <w:szCs w:val="22"/>
        </w:rPr>
        <w:t xml:space="preserve"> liquidación oficial de aforo, según lo</w:t>
      </w:r>
      <w:r w:rsidR="0004171A">
        <w:rPr>
          <w:rFonts w:ascii="Arial" w:hAnsi="Arial" w:cs="Arial"/>
          <w:sz w:val="22"/>
          <w:szCs w:val="22"/>
        </w:rPr>
        <w:t xml:space="preserve"> establecido en los artículos 368 </w:t>
      </w:r>
      <w:r w:rsidRPr="00093833">
        <w:rPr>
          <w:rFonts w:ascii="Arial" w:hAnsi="Arial" w:cs="Arial"/>
          <w:sz w:val="22"/>
          <w:szCs w:val="22"/>
        </w:rPr>
        <w:t>y 3</w:t>
      </w:r>
      <w:r w:rsidR="0004171A">
        <w:rPr>
          <w:rFonts w:ascii="Arial" w:hAnsi="Arial" w:cs="Arial"/>
          <w:sz w:val="22"/>
          <w:szCs w:val="22"/>
        </w:rPr>
        <w:t>70</w:t>
      </w:r>
      <w:r w:rsidRPr="00093833">
        <w:rPr>
          <w:rFonts w:ascii="Arial" w:hAnsi="Arial" w:cs="Arial"/>
          <w:sz w:val="22"/>
          <w:szCs w:val="22"/>
        </w:rPr>
        <w:t xml:space="preserve"> del E.T.M.:</w:t>
      </w:r>
    </w:p>
    <w:p w14:paraId="241974FA" w14:textId="77777777" w:rsidR="001920A6" w:rsidRDefault="001920A6" w:rsidP="00642A3C">
      <w:pPr>
        <w:autoSpaceDE w:val="0"/>
        <w:autoSpaceDN w:val="0"/>
        <w:adjustRightInd w:val="0"/>
        <w:jc w:val="both"/>
        <w:rPr>
          <w:rFonts w:ascii="Arial" w:hAnsi="Arial" w:cs="Arial"/>
          <w:sz w:val="22"/>
          <w:szCs w:val="22"/>
        </w:rPr>
      </w:pPr>
    </w:p>
    <w:p w14:paraId="6D399ED3" w14:textId="77777777" w:rsidR="004B6D9B" w:rsidRPr="005D7ABD" w:rsidRDefault="004B6D9B" w:rsidP="005D7ABD">
      <w:pPr>
        <w:pStyle w:val="Descripcin"/>
        <w:spacing w:after="0"/>
        <w:ind w:left="170"/>
        <w:jc w:val="both"/>
        <w:rPr>
          <w:rFonts w:ascii="Arial" w:eastAsia="Times New Roman" w:hAnsi="Arial" w:cs="Arial"/>
          <w:bCs/>
          <w:iCs w:val="0"/>
          <w:color w:val="auto"/>
          <w:sz w:val="22"/>
          <w:szCs w:val="22"/>
          <w:lang w:val="es-ES" w:eastAsia="es-ES"/>
        </w:rPr>
      </w:pPr>
      <w:bookmarkStart w:id="2" w:name="_Ref79520525"/>
      <w:r w:rsidRPr="005D7ABD">
        <w:rPr>
          <w:rFonts w:ascii="Arial" w:eastAsia="Times New Roman" w:hAnsi="Arial" w:cs="Arial"/>
          <w:b/>
          <w:iCs w:val="0"/>
          <w:color w:val="auto"/>
          <w:sz w:val="22"/>
          <w:szCs w:val="22"/>
          <w:lang w:val="es-ES" w:eastAsia="es-ES"/>
        </w:rPr>
        <w:t xml:space="preserve">ARTÍCULO </w:t>
      </w:r>
      <w:r w:rsidRPr="005D7ABD">
        <w:rPr>
          <w:rFonts w:ascii="Arial" w:eastAsia="Times New Roman" w:hAnsi="Arial" w:cs="Arial"/>
          <w:b/>
          <w:iCs w:val="0"/>
          <w:color w:val="auto"/>
          <w:sz w:val="22"/>
          <w:szCs w:val="22"/>
          <w:lang w:val="es-ES" w:eastAsia="es-ES"/>
        </w:rPr>
        <w:fldChar w:fldCharType="begin"/>
      </w:r>
      <w:r w:rsidRPr="005D7ABD">
        <w:rPr>
          <w:rFonts w:ascii="Arial" w:eastAsia="Times New Roman" w:hAnsi="Arial" w:cs="Arial"/>
          <w:b/>
          <w:iCs w:val="0"/>
          <w:color w:val="auto"/>
          <w:sz w:val="22"/>
          <w:szCs w:val="22"/>
          <w:lang w:val="es-ES" w:eastAsia="es-ES"/>
        </w:rPr>
        <w:instrText xml:space="preserve"> SEQ ARTÍCULO \* ARABIC </w:instrText>
      </w:r>
      <w:r w:rsidRPr="005D7ABD">
        <w:rPr>
          <w:rFonts w:ascii="Arial" w:eastAsia="Times New Roman" w:hAnsi="Arial" w:cs="Arial"/>
          <w:b/>
          <w:iCs w:val="0"/>
          <w:color w:val="auto"/>
          <w:sz w:val="22"/>
          <w:szCs w:val="22"/>
          <w:lang w:val="es-ES" w:eastAsia="es-ES"/>
        </w:rPr>
        <w:fldChar w:fldCharType="separate"/>
      </w:r>
      <w:r w:rsidRPr="005D7ABD">
        <w:rPr>
          <w:rFonts w:ascii="Arial" w:eastAsia="Times New Roman" w:hAnsi="Arial" w:cs="Arial"/>
          <w:b/>
          <w:iCs w:val="0"/>
          <w:color w:val="auto"/>
          <w:sz w:val="22"/>
          <w:szCs w:val="22"/>
          <w:lang w:val="es-ES" w:eastAsia="es-ES"/>
        </w:rPr>
        <w:t>368</w:t>
      </w:r>
      <w:r w:rsidRPr="005D7ABD">
        <w:rPr>
          <w:rFonts w:ascii="Arial" w:eastAsia="Times New Roman" w:hAnsi="Arial" w:cs="Arial"/>
          <w:b/>
          <w:iCs w:val="0"/>
          <w:color w:val="auto"/>
          <w:sz w:val="22"/>
          <w:szCs w:val="22"/>
          <w:lang w:val="es-ES" w:eastAsia="es-ES"/>
        </w:rPr>
        <w:fldChar w:fldCharType="end"/>
      </w:r>
      <w:bookmarkEnd w:id="2"/>
      <w:r w:rsidRPr="005D7ABD">
        <w:rPr>
          <w:rFonts w:ascii="Arial" w:eastAsia="Times New Roman" w:hAnsi="Arial" w:cs="Arial"/>
          <w:b/>
          <w:iCs w:val="0"/>
          <w:color w:val="auto"/>
          <w:sz w:val="22"/>
          <w:szCs w:val="22"/>
          <w:lang w:val="es-ES" w:eastAsia="es-ES"/>
        </w:rPr>
        <w:t>. LIQUIDACIÓN DE AFORO</w:t>
      </w:r>
      <w:r w:rsidRPr="005D7ABD">
        <w:rPr>
          <w:rFonts w:ascii="Arial" w:eastAsia="Times New Roman" w:hAnsi="Arial" w:cs="Arial"/>
          <w:bCs/>
          <w:iCs w:val="0"/>
          <w:color w:val="auto"/>
          <w:sz w:val="22"/>
          <w:szCs w:val="22"/>
          <w:lang w:val="es-ES" w:eastAsia="es-ES"/>
        </w:rPr>
        <w:t>.</w:t>
      </w:r>
      <w:r w:rsidRPr="005D7ABD">
        <w:rPr>
          <w:rFonts w:ascii="Arial" w:hAnsi="Arial" w:cs="Arial"/>
          <w:b/>
          <w:bCs/>
          <w:iCs w:val="0"/>
          <w:color w:val="auto"/>
          <w:sz w:val="22"/>
          <w:szCs w:val="22"/>
        </w:rPr>
        <w:t xml:space="preserve"> </w:t>
      </w:r>
      <w:r w:rsidRPr="005D7ABD">
        <w:rPr>
          <w:rFonts w:ascii="Arial" w:hAnsi="Arial" w:cs="Arial"/>
          <w:iCs w:val="0"/>
          <w:color w:val="auto"/>
          <w:sz w:val="22"/>
          <w:szCs w:val="22"/>
        </w:rPr>
        <w:t xml:space="preserve">Agotado el procedimiento previsto en el </w:t>
      </w:r>
      <w:r w:rsidRPr="005D7ABD">
        <w:rPr>
          <w:rFonts w:ascii="Arial" w:hAnsi="Arial" w:cs="Arial"/>
          <w:iCs w:val="0"/>
          <w:color w:val="auto"/>
          <w:sz w:val="22"/>
          <w:szCs w:val="22"/>
        </w:rPr>
        <w:fldChar w:fldCharType="begin"/>
      </w:r>
      <w:r w:rsidRPr="005D7ABD">
        <w:rPr>
          <w:rFonts w:ascii="Arial" w:hAnsi="Arial" w:cs="Arial"/>
          <w:iCs w:val="0"/>
          <w:color w:val="auto"/>
          <w:sz w:val="22"/>
          <w:szCs w:val="22"/>
        </w:rPr>
        <w:instrText xml:space="preserve"> REF _Ref79520292 \h  \* MERGEFORMAT </w:instrText>
      </w:r>
      <w:r w:rsidRPr="005D7ABD">
        <w:rPr>
          <w:rFonts w:ascii="Arial" w:hAnsi="Arial" w:cs="Arial"/>
          <w:iCs w:val="0"/>
          <w:color w:val="auto"/>
          <w:sz w:val="22"/>
          <w:szCs w:val="22"/>
        </w:rPr>
      </w:r>
      <w:r w:rsidRPr="005D7ABD">
        <w:rPr>
          <w:rFonts w:ascii="Arial" w:hAnsi="Arial" w:cs="Arial"/>
          <w:iCs w:val="0"/>
          <w:color w:val="auto"/>
          <w:sz w:val="22"/>
          <w:szCs w:val="22"/>
        </w:rPr>
        <w:fldChar w:fldCharType="separate"/>
      </w:r>
      <w:r w:rsidRPr="005D7ABD">
        <w:rPr>
          <w:rFonts w:ascii="Arial" w:hAnsi="Arial" w:cs="Arial"/>
          <w:iCs w:val="0"/>
          <w:color w:val="auto"/>
          <w:sz w:val="22"/>
          <w:szCs w:val="22"/>
        </w:rPr>
        <w:t xml:space="preserve">ARTÍCULO </w:t>
      </w:r>
      <w:r w:rsidRPr="005D7ABD">
        <w:rPr>
          <w:rFonts w:ascii="Arial" w:hAnsi="Arial" w:cs="Arial"/>
          <w:iCs w:val="0"/>
          <w:noProof/>
          <w:color w:val="auto"/>
          <w:sz w:val="22"/>
          <w:szCs w:val="22"/>
        </w:rPr>
        <w:t>366</w:t>
      </w:r>
      <w:r w:rsidRPr="005D7ABD">
        <w:rPr>
          <w:rFonts w:ascii="Arial" w:hAnsi="Arial" w:cs="Arial"/>
          <w:iCs w:val="0"/>
          <w:color w:val="auto"/>
          <w:sz w:val="22"/>
          <w:szCs w:val="22"/>
        </w:rPr>
        <w:fldChar w:fldCharType="end"/>
      </w:r>
      <w:r w:rsidRPr="005D7ABD">
        <w:rPr>
          <w:rFonts w:ascii="Arial" w:hAnsi="Arial" w:cs="Arial"/>
          <w:iCs w:val="0"/>
          <w:color w:val="auto"/>
          <w:sz w:val="22"/>
          <w:szCs w:val="22"/>
        </w:rPr>
        <w:t xml:space="preserve"> y en el </w:t>
      </w:r>
      <w:r w:rsidRPr="005D7ABD">
        <w:rPr>
          <w:rFonts w:ascii="Arial" w:hAnsi="Arial" w:cs="Arial"/>
          <w:iCs w:val="0"/>
          <w:color w:val="auto"/>
          <w:sz w:val="22"/>
          <w:szCs w:val="22"/>
        </w:rPr>
        <w:fldChar w:fldCharType="begin"/>
      </w:r>
      <w:r w:rsidRPr="005D7ABD">
        <w:rPr>
          <w:rFonts w:ascii="Arial" w:hAnsi="Arial" w:cs="Arial"/>
          <w:iCs w:val="0"/>
          <w:color w:val="auto"/>
          <w:sz w:val="22"/>
          <w:szCs w:val="22"/>
        </w:rPr>
        <w:instrText xml:space="preserve"> REF _Ref79520294 \h  \* MERGEFORMAT </w:instrText>
      </w:r>
      <w:r w:rsidRPr="005D7ABD">
        <w:rPr>
          <w:rFonts w:ascii="Arial" w:hAnsi="Arial" w:cs="Arial"/>
          <w:iCs w:val="0"/>
          <w:color w:val="auto"/>
          <w:sz w:val="22"/>
          <w:szCs w:val="22"/>
        </w:rPr>
      </w:r>
      <w:r w:rsidRPr="005D7ABD">
        <w:rPr>
          <w:rFonts w:ascii="Arial" w:hAnsi="Arial" w:cs="Arial"/>
          <w:iCs w:val="0"/>
          <w:color w:val="auto"/>
          <w:sz w:val="22"/>
          <w:szCs w:val="22"/>
        </w:rPr>
        <w:fldChar w:fldCharType="separate"/>
      </w:r>
      <w:r w:rsidRPr="005D7ABD">
        <w:rPr>
          <w:rFonts w:ascii="Arial" w:hAnsi="Arial" w:cs="Arial"/>
          <w:iCs w:val="0"/>
          <w:color w:val="auto"/>
          <w:sz w:val="22"/>
          <w:szCs w:val="22"/>
        </w:rPr>
        <w:t xml:space="preserve">ARTÍCULO </w:t>
      </w:r>
      <w:r w:rsidRPr="005D7ABD">
        <w:rPr>
          <w:rFonts w:ascii="Arial" w:hAnsi="Arial" w:cs="Arial"/>
          <w:iCs w:val="0"/>
          <w:noProof/>
          <w:color w:val="auto"/>
          <w:sz w:val="22"/>
          <w:szCs w:val="22"/>
        </w:rPr>
        <w:t>367</w:t>
      </w:r>
      <w:r w:rsidRPr="005D7ABD">
        <w:rPr>
          <w:rFonts w:ascii="Arial" w:hAnsi="Arial" w:cs="Arial"/>
          <w:iCs w:val="0"/>
          <w:color w:val="auto"/>
          <w:sz w:val="22"/>
          <w:szCs w:val="22"/>
        </w:rPr>
        <w:fldChar w:fldCharType="end"/>
      </w:r>
      <w:r w:rsidRPr="005D7ABD">
        <w:rPr>
          <w:rFonts w:ascii="Arial" w:hAnsi="Arial" w:cs="Arial"/>
          <w:iCs w:val="0"/>
          <w:color w:val="auto"/>
          <w:sz w:val="22"/>
          <w:szCs w:val="22"/>
        </w:rPr>
        <w:t xml:space="preserve"> del presente </w:t>
      </w:r>
      <w:r w:rsidRPr="005D7ABD">
        <w:rPr>
          <w:rFonts w:ascii="Arial" w:eastAsia="Times New Roman" w:hAnsi="Arial" w:cs="Arial"/>
          <w:bCs/>
          <w:iCs w:val="0"/>
          <w:color w:val="auto"/>
          <w:sz w:val="22"/>
          <w:szCs w:val="22"/>
          <w:lang w:val="es-ES" w:eastAsia="es-ES"/>
        </w:rPr>
        <w:t xml:space="preserve">Estatuto, la Oficina de Fiscalización, Control y Cobro Persuasivo deberá expedir dentro de los cinco (5) años siguientes al vencimiento del plazo señalado para declarar, una liquidación de aforo donde determine la obligación tributaria al contribuyente, responsable, agente retenedor o declarante, que no haya cumplido su obligación formal. </w:t>
      </w:r>
    </w:p>
    <w:p w14:paraId="568EE682" w14:textId="77777777" w:rsidR="004B6D9B" w:rsidRPr="005D7ABD" w:rsidRDefault="004B6D9B" w:rsidP="005D7ABD">
      <w:pPr>
        <w:pStyle w:val="Sinespaciado"/>
        <w:ind w:left="170"/>
        <w:jc w:val="both"/>
        <w:rPr>
          <w:rFonts w:ascii="Arial" w:eastAsia="Times New Roman" w:hAnsi="Arial" w:cs="Arial"/>
          <w:bCs/>
          <w:i/>
          <w:lang w:eastAsia="es-ES"/>
        </w:rPr>
      </w:pPr>
    </w:p>
    <w:p w14:paraId="432DEBC2" w14:textId="77777777" w:rsidR="004B6D9B" w:rsidRPr="005D7ABD" w:rsidRDefault="004B6D9B" w:rsidP="005D7ABD">
      <w:pPr>
        <w:pStyle w:val="Sinespaciado"/>
        <w:ind w:left="170"/>
        <w:jc w:val="both"/>
        <w:rPr>
          <w:rFonts w:ascii="Arial" w:eastAsia="Times New Roman" w:hAnsi="Arial" w:cs="Arial"/>
          <w:bCs/>
          <w:i/>
          <w:lang w:eastAsia="es-ES"/>
        </w:rPr>
      </w:pPr>
      <w:r w:rsidRPr="005D7ABD">
        <w:rPr>
          <w:rFonts w:ascii="Arial" w:eastAsia="Times New Roman" w:hAnsi="Arial" w:cs="Arial"/>
          <w:bCs/>
          <w:i/>
          <w:lang w:eastAsia="es-ES"/>
        </w:rPr>
        <w:t>Una vez notificada la liquidación de aforo, el contribuyente pierde el derecho a presentar su declaración privada y solo podrá discutir los valores plasmados en el Aforo a través de los respectivos recursos.</w:t>
      </w:r>
    </w:p>
    <w:p w14:paraId="53BA45D8" w14:textId="670A5C71" w:rsidR="004B6D9B" w:rsidRPr="00962A29" w:rsidRDefault="005D7ABD" w:rsidP="004B6D9B">
      <w:pPr>
        <w:pStyle w:val="Sinespaciado"/>
        <w:jc w:val="both"/>
        <w:rPr>
          <w:rFonts w:ascii="Arial" w:hAnsi="Arial" w:cs="Arial"/>
          <w:sz w:val="24"/>
          <w:szCs w:val="24"/>
        </w:rPr>
      </w:pPr>
      <w:r>
        <w:rPr>
          <w:rFonts w:ascii="Arial" w:hAnsi="Arial" w:cs="Arial"/>
          <w:sz w:val="24"/>
          <w:szCs w:val="24"/>
        </w:rPr>
        <w:t xml:space="preserve">   (…)</w:t>
      </w:r>
    </w:p>
    <w:p w14:paraId="6C067FEA" w14:textId="360E894F" w:rsidR="000A1CA9" w:rsidRPr="000A1CA9" w:rsidRDefault="005D7ABD" w:rsidP="005D7ABD">
      <w:pPr>
        <w:pStyle w:val="Descripcin"/>
        <w:spacing w:after="0"/>
        <w:ind w:left="170"/>
        <w:jc w:val="both"/>
        <w:rPr>
          <w:rFonts w:ascii="Arial" w:eastAsia="Times New Roman" w:hAnsi="Arial" w:cs="Arial"/>
          <w:bCs/>
          <w:iCs w:val="0"/>
          <w:color w:val="auto"/>
          <w:sz w:val="20"/>
          <w:szCs w:val="20"/>
          <w:lang w:val="es-ES" w:eastAsia="es-ES"/>
        </w:rPr>
      </w:pPr>
      <w:r>
        <w:rPr>
          <w:rFonts w:ascii="Arial" w:eastAsia="Times New Roman" w:hAnsi="Arial" w:cs="Arial"/>
          <w:b/>
          <w:bCs/>
          <w:iCs w:val="0"/>
          <w:color w:val="auto"/>
          <w:sz w:val="20"/>
          <w:szCs w:val="20"/>
          <w:lang w:val="es-ES" w:eastAsia="es-ES"/>
        </w:rPr>
        <w:t>AR</w:t>
      </w:r>
      <w:r w:rsidR="000A1CA9" w:rsidRPr="000A1CA9">
        <w:rPr>
          <w:rFonts w:ascii="Arial" w:eastAsia="Times New Roman" w:hAnsi="Arial" w:cs="Arial"/>
          <w:b/>
          <w:bCs/>
          <w:iCs w:val="0"/>
          <w:color w:val="auto"/>
          <w:sz w:val="20"/>
          <w:szCs w:val="20"/>
          <w:lang w:val="es-ES" w:eastAsia="es-ES"/>
        </w:rPr>
        <w:t xml:space="preserve">TÍCULO </w:t>
      </w:r>
      <w:r w:rsidR="000A1CA9" w:rsidRPr="000A1CA9">
        <w:rPr>
          <w:rFonts w:ascii="Arial" w:eastAsia="Times New Roman" w:hAnsi="Arial" w:cs="Arial"/>
          <w:b/>
          <w:bCs/>
          <w:iCs w:val="0"/>
          <w:color w:val="auto"/>
          <w:sz w:val="20"/>
          <w:szCs w:val="20"/>
          <w:lang w:val="es-ES" w:eastAsia="es-ES"/>
        </w:rPr>
        <w:fldChar w:fldCharType="begin"/>
      </w:r>
      <w:r w:rsidR="000A1CA9" w:rsidRPr="000A1CA9">
        <w:rPr>
          <w:rFonts w:ascii="Arial" w:eastAsia="Times New Roman" w:hAnsi="Arial" w:cs="Arial"/>
          <w:b/>
          <w:bCs/>
          <w:iCs w:val="0"/>
          <w:color w:val="auto"/>
          <w:sz w:val="20"/>
          <w:szCs w:val="20"/>
          <w:lang w:val="es-ES" w:eastAsia="es-ES"/>
        </w:rPr>
        <w:instrText xml:space="preserve"> SEQ ARTÍCULO \* ARABIC </w:instrText>
      </w:r>
      <w:r w:rsidR="000A1CA9" w:rsidRPr="000A1CA9">
        <w:rPr>
          <w:rFonts w:ascii="Arial" w:eastAsia="Times New Roman" w:hAnsi="Arial" w:cs="Arial"/>
          <w:b/>
          <w:bCs/>
          <w:iCs w:val="0"/>
          <w:color w:val="auto"/>
          <w:sz w:val="20"/>
          <w:szCs w:val="20"/>
          <w:lang w:val="es-ES" w:eastAsia="es-ES"/>
        </w:rPr>
        <w:fldChar w:fldCharType="separate"/>
      </w:r>
      <w:r w:rsidR="000A1CA9" w:rsidRPr="000A1CA9">
        <w:rPr>
          <w:rFonts w:ascii="Arial" w:eastAsia="Times New Roman" w:hAnsi="Arial" w:cs="Arial"/>
          <w:b/>
          <w:bCs/>
          <w:iCs w:val="0"/>
          <w:color w:val="auto"/>
          <w:sz w:val="20"/>
          <w:szCs w:val="20"/>
          <w:lang w:val="es-ES" w:eastAsia="es-ES"/>
        </w:rPr>
        <w:t>370</w:t>
      </w:r>
      <w:r w:rsidR="000A1CA9" w:rsidRPr="000A1CA9">
        <w:rPr>
          <w:rFonts w:ascii="Arial" w:eastAsia="Times New Roman" w:hAnsi="Arial" w:cs="Arial"/>
          <w:b/>
          <w:bCs/>
          <w:iCs w:val="0"/>
          <w:color w:val="auto"/>
          <w:sz w:val="20"/>
          <w:szCs w:val="20"/>
          <w:lang w:val="es-ES" w:eastAsia="es-ES"/>
        </w:rPr>
        <w:fldChar w:fldCharType="end"/>
      </w:r>
      <w:r w:rsidR="000A1CA9" w:rsidRPr="000A1CA9">
        <w:rPr>
          <w:rFonts w:ascii="Arial" w:eastAsia="Times New Roman" w:hAnsi="Arial" w:cs="Arial"/>
          <w:b/>
          <w:bCs/>
          <w:iCs w:val="0"/>
          <w:color w:val="auto"/>
          <w:sz w:val="20"/>
          <w:szCs w:val="20"/>
          <w:lang w:val="es-ES" w:eastAsia="es-ES"/>
        </w:rPr>
        <w:t>. CONTENIDO DE LA LIQUIDACIÓN DE AFORO</w:t>
      </w:r>
      <w:r w:rsidR="000A1CA9" w:rsidRPr="00962A29">
        <w:rPr>
          <w:rFonts w:ascii="Arial" w:hAnsi="Arial" w:cs="Arial"/>
          <w:b/>
          <w:bCs/>
          <w:i w:val="0"/>
          <w:iCs w:val="0"/>
          <w:color w:val="auto"/>
          <w:sz w:val="24"/>
          <w:szCs w:val="24"/>
        </w:rPr>
        <w:t xml:space="preserve">. </w:t>
      </w:r>
      <w:r w:rsidR="000A1CA9" w:rsidRPr="000A1CA9">
        <w:rPr>
          <w:rFonts w:ascii="Arial" w:eastAsia="Times New Roman" w:hAnsi="Arial" w:cs="Arial"/>
          <w:bCs/>
          <w:iCs w:val="0"/>
          <w:color w:val="auto"/>
          <w:sz w:val="20"/>
          <w:szCs w:val="20"/>
          <w:lang w:val="es-ES" w:eastAsia="es-ES"/>
        </w:rPr>
        <w:t xml:space="preserve">La liquidación de aforo tendrá el mismo contenido de la liquidación de revisión, señalado en el </w:t>
      </w:r>
      <w:r w:rsidR="000A1CA9">
        <w:rPr>
          <w:rFonts w:ascii="Arial" w:eastAsia="Times New Roman" w:hAnsi="Arial" w:cs="Arial"/>
          <w:bCs/>
          <w:iCs w:val="0"/>
          <w:color w:val="auto"/>
          <w:sz w:val="20"/>
          <w:szCs w:val="20"/>
          <w:lang w:val="es-ES" w:eastAsia="es-ES"/>
        </w:rPr>
        <w:t xml:space="preserve"> Artículo 362 </w:t>
      </w:r>
      <w:r w:rsidR="000A1CA9" w:rsidRPr="000A1CA9">
        <w:rPr>
          <w:rFonts w:ascii="Arial" w:eastAsia="Times New Roman" w:hAnsi="Arial" w:cs="Arial"/>
          <w:bCs/>
          <w:iCs w:val="0"/>
          <w:color w:val="auto"/>
          <w:sz w:val="20"/>
          <w:szCs w:val="20"/>
          <w:lang w:val="es-ES" w:eastAsia="es-ES"/>
        </w:rPr>
        <w:t>del presente Acuerdo, con explicación sumaria de los fundamentos del aforo.</w:t>
      </w:r>
    </w:p>
    <w:p w14:paraId="13AB67C5" w14:textId="77777777" w:rsidR="00642A3C" w:rsidRPr="00093833" w:rsidRDefault="00642A3C" w:rsidP="00642A3C">
      <w:pPr>
        <w:jc w:val="both"/>
        <w:rPr>
          <w:rFonts w:ascii="Arial" w:hAnsi="Arial" w:cs="Arial"/>
          <w:sz w:val="22"/>
          <w:szCs w:val="22"/>
        </w:rPr>
      </w:pPr>
    </w:p>
    <w:p w14:paraId="148D802C" w14:textId="77777777" w:rsidR="005D7ABD" w:rsidRDefault="00642A3C" w:rsidP="00642A3C">
      <w:pPr>
        <w:autoSpaceDE w:val="0"/>
        <w:autoSpaceDN w:val="0"/>
        <w:adjustRightInd w:val="0"/>
        <w:jc w:val="both"/>
        <w:rPr>
          <w:rFonts w:ascii="Arial" w:hAnsi="Arial" w:cs="Arial"/>
          <w:sz w:val="22"/>
          <w:szCs w:val="22"/>
        </w:rPr>
      </w:pPr>
      <w:r w:rsidRPr="00093833">
        <w:rPr>
          <w:rFonts w:ascii="Arial" w:hAnsi="Arial" w:cs="Arial"/>
          <w:sz w:val="22"/>
          <w:szCs w:val="22"/>
        </w:rPr>
        <w:t xml:space="preserve">Que </w:t>
      </w:r>
      <w:r w:rsidR="00A51030">
        <w:rPr>
          <w:rFonts w:ascii="Arial" w:hAnsi="Arial" w:cs="Arial"/>
          <w:sz w:val="22"/>
          <w:szCs w:val="22"/>
        </w:rPr>
        <w:t>como se observa de la disposición transcrita, la finalidad de la liquidación oficial de aforo consiste en determina</w:t>
      </w:r>
      <w:r w:rsidR="002106D7">
        <w:rPr>
          <w:rFonts w:ascii="Arial" w:hAnsi="Arial" w:cs="Arial"/>
          <w:sz w:val="22"/>
          <w:szCs w:val="22"/>
        </w:rPr>
        <w:t xml:space="preserve">r </w:t>
      </w:r>
      <w:r w:rsidR="00A51030">
        <w:rPr>
          <w:rFonts w:ascii="Arial" w:hAnsi="Arial" w:cs="Arial"/>
          <w:sz w:val="22"/>
          <w:szCs w:val="22"/>
        </w:rPr>
        <w:t xml:space="preserve">el </w:t>
      </w:r>
      <w:r w:rsidR="00A51030" w:rsidRPr="00566955">
        <w:rPr>
          <w:rFonts w:ascii="Arial" w:hAnsi="Arial" w:cs="Arial"/>
          <w:color w:val="FF0000"/>
          <w:sz w:val="22"/>
          <w:szCs w:val="22"/>
        </w:rPr>
        <w:t>impuesto</w:t>
      </w:r>
      <w:r w:rsidR="00566955" w:rsidRPr="00566955">
        <w:rPr>
          <w:rFonts w:ascii="Arial" w:hAnsi="Arial" w:cs="Arial"/>
          <w:color w:val="FF0000"/>
          <w:sz w:val="22"/>
          <w:szCs w:val="22"/>
        </w:rPr>
        <w:t>/retención</w:t>
      </w:r>
      <w:r w:rsidR="00A51030">
        <w:rPr>
          <w:rFonts w:ascii="Arial" w:hAnsi="Arial" w:cs="Arial"/>
          <w:sz w:val="22"/>
          <w:szCs w:val="22"/>
        </w:rPr>
        <w:t xml:space="preserve"> a cargo del </w:t>
      </w:r>
      <w:r w:rsidR="00566955">
        <w:rPr>
          <w:rFonts w:ascii="Arial" w:eastAsia="Calibri" w:hAnsi="Arial" w:cs="Arial"/>
          <w:color w:val="FF0000"/>
          <w:sz w:val="22"/>
          <w:szCs w:val="22"/>
          <w:lang w:eastAsia="en-US"/>
        </w:rPr>
        <w:t>contribuyente/agente de retención</w:t>
      </w:r>
      <w:r w:rsidR="00A51030">
        <w:rPr>
          <w:rFonts w:ascii="Arial" w:hAnsi="Arial" w:cs="Arial"/>
          <w:sz w:val="22"/>
          <w:szCs w:val="22"/>
        </w:rPr>
        <w:t xml:space="preserve"> omiso durante el periodo que no</w:t>
      </w:r>
      <w:r w:rsidR="002106D7">
        <w:rPr>
          <w:rFonts w:ascii="Arial" w:hAnsi="Arial" w:cs="Arial"/>
          <w:sz w:val="22"/>
          <w:szCs w:val="22"/>
        </w:rPr>
        <w:t xml:space="preserve"> fue declarado. </w:t>
      </w:r>
    </w:p>
    <w:p w14:paraId="31B8AC23" w14:textId="055CDFA9" w:rsidR="00642A3C" w:rsidRDefault="002106D7" w:rsidP="00642A3C">
      <w:pPr>
        <w:autoSpaceDE w:val="0"/>
        <w:autoSpaceDN w:val="0"/>
        <w:adjustRightInd w:val="0"/>
        <w:jc w:val="both"/>
        <w:rPr>
          <w:rFonts w:ascii="Arial" w:hAnsi="Arial" w:cs="Arial"/>
          <w:color w:val="000000"/>
          <w:sz w:val="22"/>
          <w:szCs w:val="22"/>
        </w:rPr>
      </w:pPr>
      <w:r>
        <w:rPr>
          <w:rFonts w:ascii="Arial" w:hAnsi="Arial" w:cs="Arial"/>
          <w:sz w:val="22"/>
          <w:szCs w:val="22"/>
        </w:rPr>
        <w:lastRenderedPageBreak/>
        <w:t xml:space="preserve">Abordando el caso concreto, se tiene que la Oficina de Fiscalización, Control y Cobro Persuasivo del Municipio de Itagüí pudo establecer que </w:t>
      </w:r>
      <w:r w:rsidR="00566955">
        <w:rPr>
          <w:rFonts w:ascii="Arial" w:hAnsi="Arial" w:cs="Arial"/>
          <w:sz w:val="22"/>
          <w:szCs w:val="22"/>
        </w:rPr>
        <w:t xml:space="preserve">los </w:t>
      </w:r>
      <w:r w:rsidR="00566955" w:rsidRPr="00566955">
        <w:rPr>
          <w:rFonts w:ascii="Arial" w:hAnsi="Arial" w:cs="Arial"/>
          <w:color w:val="FF0000"/>
          <w:sz w:val="22"/>
          <w:szCs w:val="22"/>
        </w:rPr>
        <w:t>ingresos</w:t>
      </w:r>
      <w:r w:rsidR="00642A3C" w:rsidRPr="00566955">
        <w:rPr>
          <w:rFonts w:ascii="Arial" w:hAnsi="Arial" w:cs="Arial"/>
          <w:color w:val="FF0000"/>
          <w:sz w:val="22"/>
          <w:szCs w:val="22"/>
        </w:rPr>
        <w:t xml:space="preserve"> brutos</w:t>
      </w:r>
      <w:r w:rsidR="00920F1F">
        <w:rPr>
          <w:rFonts w:ascii="Arial" w:hAnsi="Arial" w:cs="Arial"/>
          <w:color w:val="FF0000"/>
          <w:sz w:val="22"/>
          <w:szCs w:val="22"/>
        </w:rPr>
        <w:t xml:space="preserve"> percibidos</w:t>
      </w:r>
      <w:r w:rsidR="00566955" w:rsidRPr="00566955">
        <w:rPr>
          <w:rFonts w:ascii="Arial" w:hAnsi="Arial" w:cs="Arial"/>
          <w:color w:val="FF0000"/>
          <w:sz w:val="22"/>
          <w:szCs w:val="22"/>
        </w:rPr>
        <w:t>/retenciones dejadas de practicar</w:t>
      </w:r>
      <w:r w:rsidR="00642A3C" w:rsidRPr="00093833">
        <w:rPr>
          <w:rFonts w:ascii="Arial" w:hAnsi="Arial" w:cs="Arial"/>
          <w:sz w:val="22"/>
          <w:szCs w:val="22"/>
        </w:rPr>
        <w:t xml:space="preserve"> por el </w:t>
      </w:r>
      <w:r w:rsidR="005D7ABD">
        <w:rPr>
          <w:rFonts w:ascii="Arial" w:hAnsi="Arial" w:cs="Arial"/>
          <w:sz w:val="22"/>
          <w:szCs w:val="22"/>
        </w:rPr>
        <w:t>c</w:t>
      </w:r>
      <w:r w:rsidR="00642A3C" w:rsidRPr="00093833">
        <w:rPr>
          <w:rFonts w:ascii="Arial" w:hAnsi="Arial" w:cs="Arial"/>
          <w:sz w:val="22"/>
          <w:szCs w:val="22"/>
        </w:rPr>
        <w:t xml:space="preserve">ontribuyente </w:t>
      </w:r>
      <w:bookmarkStart w:id="3" w:name="OLE_LINK3"/>
      <w:bookmarkStart w:id="4" w:name="OLE_LINK4"/>
      <w:r w:rsidR="00C7368C">
        <w:rPr>
          <w:rFonts w:ascii="Arial" w:hAnsi="Arial" w:cs="Arial"/>
          <w:b/>
          <w:sz w:val="22"/>
          <w:szCs w:val="22"/>
        </w:rPr>
        <w:t>(NOMBRE DEL CONTRIBUYENTE)</w:t>
      </w:r>
      <w:bookmarkEnd w:id="3"/>
      <w:bookmarkEnd w:id="4"/>
      <w:r w:rsidR="00920F1F">
        <w:rPr>
          <w:rFonts w:ascii="Arial" w:hAnsi="Arial" w:cs="Arial"/>
          <w:b/>
          <w:sz w:val="22"/>
          <w:szCs w:val="22"/>
        </w:rPr>
        <w:t>,</w:t>
      </w:r>
      <w:r w:rsidR="00642A3C" w:rsidRPr="00093833">
        <w:rPr>
          <w:rFonts w:ascii="Arial" w:hAnsi="Arial" w:cs="Arial"/>
          <w:color w:val="000000"/>
          <w:sz w:val="22"/>
          <w:szCs w:val="22"/>
        </w:rPr>
        <w:t xml:space="preserve"> </w:t>
      </w:r>
      <w:r>
        <w:rPr>
          <w:rFonts w:ascii="Arial" w:hAnsi="Arial" w:cs="Arial"/>
          <w:color w:val="000000"/>
          <w:sz w:val="22"/>
          <w:szCs w:val="22"/>
        </w:rPr>
        <w:t xml:space="preserve">en el Municipio de </w:t>
      </w:r>
      <w:r w:rsidR="00627E95">
        <w:rPr>
          <w:rFonts w:ascii="Arial" w:hAnsi="Arial" w:cs="Arial"/>
          <w:color w:val="000000"/>
          <w:sz w:val="22"/>
          <w:szCs w:val="22"/>
        </w:rPr>
        <w:t>Itagüí</w:t>
      </w:r>
      <w:r>
        <w:rPr>
          <w:rFonts w:ascii="Arial" w:hAnsi="Arial" w:cs="Arial"/>
          <w:color w:val="000000"/>
          <w:sz w:val="22"/>
          <w:szCs w:val="22"/>
        </w:rPr>
        <w:t xml:space="preserve"> durante el periodo en cuestión, ascendieron a </w:t>
      </w:r>
      <w:r w:rsidR="00920F1F">
        <w:rPr>
          <w:rFonts w:ascii="Arial" w:hAnsi="Arial" w:cs="Arial"/>
          <w:color w:val="000000"/>
          <w:sz w:val="22"/>
          <w:szCs w:val="22"/>
        </w:rPr>
        <w:t xml:space="preserve">(insertar), los cuales se determinaron  </w:t>
      </w:r>
      <w:r w:rsidR="00C7368C" w:rsidRPr="00630F94">
        <w:rPr>
          <w:rFonts w:ascii="Arial" w:hAnsi="Arial" w:cs="Arial"/>
          <w:color w:val="FF0000"/>
          <w:sz w:val="22"/>
          <w:szCs w:val="22"/>
        </w:rPr>
        <w:t xml:space="preserve">(INDICAR LA FORMA DE TASACIÓN DE </w:t>
      </w:r>
      <w:r w:rsidR="00806E4A">
        <w:rPr>
          <w:rFonts w:ascii="Arial" w:hAnsi="Arial" w:cs="Arial"/>
          <w:color w:val="FF0000"/>
          <w:sz w:val="22"/>
          <w:szCs w:val="22"/>
        </w:rPr>
        <w:t xml:space="preserve">LA BASE </w:t>
      </w:r>
      <w:r w:rsidR="00C7368C" w:rsidRPr="00630F94">
        <w:rPr>
          <w:rFonts w:ascii="Arial" w:hAnsi="Arial" w:cs="Arial"/>
          <w:color w:val="FF0000"/>
          <w:sz w:val="22"/>
          <w:szCs w:val="22"/>
        </w:rPr>
        <w:t>A FIN DE DETERMINAR EL IMPUESTO</w:t>
      </w:r>
      <w:r w:rsidR="00806E4A">
        <w:rPr>
          <w:rFonts w:ascii="Arial" w:hAnsi="Arial" w:cs="Arial"/>
          <w:color w:val="FF0000"/>
          <w:sz w:val="22"/>
          <w:szCs w:val="22"/>
        </w:rPr>
        <w:t xml:space="preserve"> O RETENCIÓN A CARGO</w:t>
      </w:r>
      <w:r w:rsidR="00C7368C">
        <w:rPr>
          <w:rFonts w:ascii="Arial" w:hAnsi="Arial" w:cs="Arial"/>
          <w:color w:val="000000"/>
          <w:sz w:val="22"/>
          <w:szCs w:val="22"/>
        </w:rPr>
        <w:t>)</w:t>
      </w:r>
      <w:r w:rsidR="00642A3C" w:rsidRPr="00093833">
        <w:rPr>
          <w:rFonts w:ascii="Arial" w:hAnsi="Arial" w:cs="Arial"/>
          <w:color w:val="000000"/>
          <w:sz w:val="22"/>
          <w:szCs w:val="22"/>
        </w:rPr>
        <w:t xml:space="preserve">, por lo tanto se toma este valor como referencia para el cálculo del </w:t>
      </w:r>
      <w:r w:rsidR="00936172">
        <w:rPr>
          <w:rFonts w:ascii="Arial" w:hAnsi="Arial" w:cs="Arial"/>
          <w:color w:val="000000"/>
          <w:sz w:val="22"/>
          <w:szCs w:val="22"/>
        </w:rPr>
        <w:t>i</w:t>
      </w:r>
      <w:r w:rsidR="00642A3C" w:rsidRPr="00806E4A">
        <w:rPr>
          <w:rFonts w:ascii="Arial" w:hAnsi="Arial" w:cs="Arial"/>
          <w:color w:val="FF0000"/>
          <w:sz w:val="22"/>
          <w:szCs w:val="22"/>
        </w:rPr>
        <w:t>mpuesto</w:t>
      </w:r>
      <w:r w:rsidR="00806E4A" w:rsidRPr="00806E4A">
        <w:rPr>
          <w:rFonts w:ascii="Arial" w:hAnsi="Arial" w:cs="Arial"/>
          <w:color w:val="FF0000"/>
          <w:sz w:val="22"/>
          <w:szCs w:val="22"/>
        </w:rPr>
        <w:t>/retención</w:t>
      </w:r>
      <w:r w:rsidR="00642A3C" w:rsidRPr="00093833">
        <w:rPr>
          <w:rFonts w:ascii="Arial" w:hAnsi="Arial" w:cs="Arial"/>
          <w:color w:val="000000"/>
          <w:sz w:val="22"/>
          <w:szCs w:val="22"/>
        </w:rPr>
        <w:t xml:space="preserve"> de Industria y Comercio</w:t>
      </w:r>
      <w:r w:rsidR="00936172">
        <w:rPr>
          <w:rFonts w:ascii="Arial" w:hAnsi="Arial" w:cs="Arial"/>
          <w:color w:val="000000"/>
          <w:sz w:val="22"/>
          <w:szCs w:val="22"/>
        </w:rPr>
        <w:t>, correspondiente al periodo gravable/bimestre (insertar)</w:t>
      </w:r>
      <w:r w:rsidR="00642A3C" w:rsidRPr="00093833">
        <w:rPr>
          <w:rFonts w:ascii="Arial" w:hAnsi="Arial" w:cs="Arial"/>
          <w:color w:val="000000"/>
          <w:sz w:val="22"/>
          <w:szCs w:val="22"/>
        </w:rPr>
        <w:t>.</w:t>
      </w:r>
    </w:p>
    <w:p w14:paraId="14B07DB4" w14:textId="77777777" w:rsidR="001C55CD" w:rsidRPr="00093833" w:rsidRDefault="001C55CD" w:rsidP="00642A3C">
      <w:pPr>
        <w:autoSpaceDE w:val="0"/>
        <w:autoSpaceDN w:val="0"/>
        <w:adjustRightInd w:val="0"/>
        <w:jc w:val="both"/>
        <w:rPr>
          <w:rFonts w:ascii="Arial" w:hAnsi="Arial" w:cs="Arial"/>
          <w:sz w:val="22"/>
          <w:szCs w:val="22"/>
        </w:rPr>
      </w:pPr>
    </w:p>
    <w:p w14:paraId="2C33DDB7" w14:textId="706E4248" w:rsidR="00642A3C" w:rsidRPr="00093833" w:rsidRDefault="00366F15" w:rsidP="00642A3C">
      <w:pPr>
        <w:jc w:val="both"/>
        <w:rPr>
          <w:rFonts w:ascii="Arial" w:hAnsi="Arial" w:cs="Arial"/>
          <w:color w:val="000000"/>
          <w:sz w:val="22"/>
          <w:szCs w:val="22"/>
        </w:rPr>
      </w:pPr>
      <w:r w:rsidRPr="00366F15">
        <w:rPr>
          <w:rFonts w:ascii="Arial" w:eastAsia="Calibri" w:hAnsi="Arial" w:cs="Arial"/>
          <w:sz w:val="22"/>
          <w:szCs w:val="22"/>
          <w:lang w:val="es-CO" w:eastAsia="en-US"/>
        </w:rPr>
        <w:t>Que por lo expuesto anteriormente, la Oficina de Fiscalización, Control y Cobro Persuasivo,</w:t>
      </w:r>
    </w:p>
    <w:p w14:paraId="5CCD8487" w14:textId="77777777" w:rsidR="00093833" w:rsidRPr="00093833" w:rsidRDefault="00093833" w:rsidP="00867026">
      <w:pPr>
        <w:ind w:left="708"/>
        <w:jc w:val="both"/>
        <w:rPr>
          <w:rFonts w:ascii="Arial" w:hAnsi="Arial" w:cs="Arial"/>
          <w:b/>
          <w:sz w:val="22"/>
          <w:szCs w:val="22"/>
        </w:rPr>
      </w:pPr>
    </w:p>
    <w:p w14:paraId="53622115" w14:textId="77777777" w:rsidR="00850877" w:rsidRPr="00093833" w:rsidRDefault="00850877" w:rsidP="00867026">
      <w:pPr>
        <w:ind w:left="708"/>
        <w:jc w:val="center"/>
        <w:rPr>
          <w:rFonts w:ascii="Arial" w:hAnsi="Arial" w:cs="Arial"/>
          <w:b/>
          <w:sz w:val="22"/>
          <w:szCs w:val="22"/>
        </w:rPr>
      </w:pPr>
      <w:r w:rsidRPr="00093833">
        <w:rPr>
          <w:rFonts w:ascii="Arial" w:hAnsi="Arial" w:cs="Arial"/>
          <w:b/>
          <w:sz w:val="22"/>
          <w:szCs w:val="22"/>
        </w:rPr>
        <w:t>RESUELVE</w:t>
      </w:r>
    </w:p>
    <w:p w14:paraId="769C0E00" w14:textId="77777777" w:rsidR="00093833" w:rsidRPr="00093833" w:rsidRDefault="00093833" w:rsidP="00850877">
      <w:pPr>
        <w:widowControl w:val="0"/>
        <w:tabs>
          <w:tab w:val="left" w:pos="2520"/>
        </w:tabs>
        <w:overflowPunct w:val="0"/>
        <w:autoSpaceDE w:val="0"/>
        <w:autoSpaceDN w:val="0"/>
        <w:adjustRightInd w:val="0"/>
        <w:jc w:val="both"/>
        <w:textAlignment w:val="baseline"/>
        <w:rPr>
          <w:rFonts w:ascii="Arial" w:eastAsia="PMingLiU" w:hAnsi="Arial" w:cs="Arial"/>
          <w:b/>
          <w:snapToGrid w:val="0"/>
          <w:sz w:val="22"/>
          <w:szCs w:val="22"/>
          <w:lang w:eastAsia="es-MX"/>
        </w:rPr>
      </w:pPr>
    </w:p>
    <w:p w14:paraId="5BD1FB01" w14:textId="0CF15A52" w:rsidR="00850877" w:rsidRDefault="00850877" w:rsidP="00850877">
      <w:pPr>
        <w:jc w:val="both"/>
        <w:rPr>
          <w:rFonts w:ascii="Arial" w:hAnsi="Arial" w:cs="Arial"/>
          <w:sz w:val="22"/>
          <w:szCs w:val="22"/>
        </w:rPr>
      </w:pPr>
      <w:r w:rsidRPr="00093833">
        <w:rPr>
          <w:rFonts w:ascii="Arial" w:hAnsi="Arial" w:cs="Arial"/>
          <w:b/>
          <w:sz w:val="22"/>
          <w:szCs w:val="22"/>
        </w:rPr>
        <w:t>ARTÍCULO PRIMERO</w:t>
      </w:r>
      <w:r w:rsidRPr="00093833">
        <w:rPr>
          <w:rFonts w:ascii="Arial" w:hAnsi="Arial" w:cs="Arial"/>
          <w:sz w:val="22"/>
          <w:szCs w:val="22"/>
        </w:rPr>
        <w:t xml:space="preserve">. Practicar liquidación </w:t>
      </w:r>
      <w:r w:rsidR="002106D7">
        <w:rPr>
          <w:rFonts w:ascii="Arial" w:hAnsi="Arial" w:cs="Arial"/>
          <w:sz w:val="22"/>
          <w:szCs w:val="22"/>
        </w:rPr>
        <w:t xml:space="preserve">oficial </w:t>
      </w:r>
      <w:r w:rsidRPr="00093833">
        <w:rPr>
          <w:rFonts w:ascii="Arial" w:hAnsi="Arial" w:cs="Arial"/>
          <w:sz w:val="22"/>
          <w:szCs w:val="22"/>
        </w:rPr>
        <w:t xml:space="preserve">de aforo </w:t>
      </w:r>
      <w:r w:rsidR="002106D7">
        <w:rPr>
          <w:rFonts w:ascii="Arial" w:hAnsi="Arial" w:cs="Arial"/>
          <w:sz w:val="22"/>
          <w:szCs w:val="22"/>
        </w:rPr>
        <w:t xml:space="preserve">por concepto del </w:t>
      </w:r>
      <w:r w:rsidR="002106D7" w:rsidRPr="00806E4A">
        <w:rPr>
          <w:rFonts w:ascii="Arial" w:hAnsi="Arial" w:cs="Arial"/>
          <w:color w:val="FF0000"/>
          <w:sz w:val="22"/>
          <w:szCs w:val="22"/>
        </w:rPr>
        <w:t>impuesto</w:t>
      </w:r>
      <w:r w:rsidR="00806E4A" w:rsidRPr="00806E4A">
        <w:rPr>
          <w:rFonts w:ascii="Arial" w:hAnsi="Arial" w:cs="Arial"/>
          <w:color w:val="FF0000"/>
          <w:sz w:val="22"/>
          <w:szCs w:val="22"/>
        </w:rPr>
        <w:t>/retención</w:t>
      </w:r>
      <w:r w:rsidR="002106D7" w:rsidRPr="00093833">
        <w:rPr>
          <w:rFonts w:ascii="Arial" w:hAnsi="Arial" w:cs="Arial"/>
          <w:sz w:val="22"/>
          <w:szCs w:val="22"/>
        </w:rPr>
        <w:t xml:space="preserve"> de Industria y Comercio</w:t>
      </w:r>
      <w:r w:rsidR="00936172">
        <w:rPr>
          <w:rFonts w:ascii="Arial" w:hAnsi="Arial" w:cs="Arial"/>
          <w:sz w:val="22"/>
          <w:szCs w:val="22"/>
        </w:rPr>
        <w:t>,</w:t>
      </w:r>
      <w:r w:rsidR="002106D7">
        <w:rPr>
          <w:rFonts w:ascii="Arial" w:hAnsi="Arial" w:cs="Arial"/>
          <w:sz w:val="22"/>
          <w:szCs w:val="22"/>
        </w:rPr>
        <w:t xml:space="preserve"> correspondiente al </w:t>
      </w:r>
      <w:r w:rsidR="003C70D3">
        <w:rPr>
          <w:rFonts w:ascii="Arial" w:eastAsia="Calibri" w:hAnsi="Arial" w:cs="Arial"/>
          <w:sz w:val="22"/>
          <w:szCs w:val="22"/>
          <w:lang w:eastAsia="en-US"/>
        </w:rPr>
        <w:t xml:space="preserve">periodo gravable/bimestre (insertar) </w:t>
      </w:r>
      <w:r w:rsidRPr="00093833">
        <w:rPr>
          <w:rFonts w:ascii="Arial" w:hAnsi="Arial" w:cs="Arial"/>
          <w:sz w:val="22"/>
          <w:szCs w:val="22"/>
        </w:rPr>
        <w:t xml:space="preserve">al </w:t>
      </w:r>
      <w:r w:rsidR="00806E4A">
        <w:rPr>
          <w:rFonts w:ascii="Arial" w:eastAsia="Calibri" w:hAnsi="Arial" w:cs="Arial"/>
          <w:color w:val="FF0000"/>
          <w:sz w:val="22"/>
          <w:szCs w:val="22"/>
          <w:lang w:eastAsia="en-US"/>
        </w:rPr>
        <w:t>contribuyente/agente de retención</w:t>
      </w:r>
      <w:r w:rsidRPr="00093833">
        <w:rPr>
          <w:rFonts w:ascii="Arial" w:hAnsi="Arial" w:cs="Arial"/>
          <w:b/>
          <w:sz w:val="22"/>
          <w:szCs w:val="22"/>
        </w:rPr>
        <w:t xml:space="preserve"> </w:t>
      </w:r>
      <w:r w:rsidR="00C7368C">
        <w:rPr>
          <w:rFonts w:ascii="Arial" w:hAnsi="Arial" w:cs="Arial"/>
          <w:b/>
          <w:sz w:val="22"/>
          <w:szCs w:val="22"/>
        </w:rPr>
        <w:t>(</w:t>
      </w:r>
      <w:r w:rsidR="00806E4A">
        <w:rPr>
          <w:rFonts w:ascii="Arial" w:hAnsi="Arial" w:cs="Arial"/>
          <w:b/>
          <w:sz w:val="22"/>
          <w:szCs w:val="22"/>
        </w:rPr>
        <w:t>INSERTAR</w:t>
      </w:r>
      <w:r w:rsidR="00C7368C">
        <w:rPr>
          <w:rFonts w:ascii="Arial" w:hAnsi="Arial" w:cs="Arial"/>
          <w:b/>
          <w:sz w:val="22"/>
          <w:szCs w:val="22"/>
        </w:rPr>
        <w:t xml:space="preserve">) </w:t>
      </w:r>
      <w:r w:rsidR="00C7368C">
        <w:rPr>
          <w:rFonts w:ascii="Arial" w:hAnsi="Arial" w:cs="Arial"/>
          <w:sz w:val="22"/>
          <w:szCs w:val="22"/>
        </w:rPr>
        <w:t>i</w:t>
      </w:r>
      <w:r w:rsidR="004E4650" w:rsidRPr="00093833">
        <w:rPr>
          <w:rFonts w:ascii="Arial" w:hAnsi="Arial" w:cs="Arial"/>
          <w:sz w:val="22"/>
          <w:szCs w:val="22"/>
        </w:rPr>
        <w:t>dentificado con NIT</w:t>
      </w:r>
      <w:r w:rsidR="004E4650">
        <w:rPr>
          <w:rFonts w:ascii="Arial" w:hAnsi="Arial" w:cs="Arial"/>
          <w:sz w:val="22"/>
          <w:szCs w:val="22"/>
        </w:rPr>
        <w:t xml:space="preserve"> </w:t>
      </w:r>
      <w:r w:rsidR="00E36B9E">
        <w:rPr>
          <w:rFonts w:ascii="Arial" w:hAnsi="Arial" w:cs="Arial"/>
          <w:b/>
          <w:sz w:val="22"/>
          <w:szCs w:val="22"/>
        </w:rPr>
        <w:t>(insertar)</w:t>
      </w:r>
      <w:r w:rsidRPr="00093833">
        <w:rPr>
          <w:rFonts w:ascii="Arial" w:hAnsi="Arial" w:cs="Arial"/>
          <w:b/>
          <w:color w:val="000000"/>
          <w:sz w:val="22"/>
          <w:szCs w:val="22"/>
        </w:rPr>
        <w:t xml:space="preserve">, </w:t>
      </w:r>
      <w:r w:rsidR="002106D7">
        <w:rPr>
          <w:rFonts w:ascii="Arial" w:hAnsi="Arial" w:cs="Arial"/>
          <w:sz w:val="22"/>
          <w:szCs w:val="22"/>
        </w:rPr>
        <w:t xml:space="preserve">en virtud de la cual se determina el </w:t>
      </w:r>
      <w:r w:rsidR="002106D7" w:rsidRPr="00806E4A">
        <w:rPr>
          <w:rFonts w:ascii="Arial" w:hAnsi="Arial" w:cs="Arial"/>
          <w:color w:val="FF0000"/>
          <w:sz w:val="22"/>
          <w:szCs w:val="22"/>
        </w:rPr>
        <w:t>impuesto</w:t>
      </w:r>
      <w:r w:rsidR="00806E4A" w:rsidRPr="00806E4A">
        <w:rPr>
          <w:rFonts w:ascii="Arial" w:hAnsi="Arial" w:cs="Arial"/>
          <w:color w:val="FF0000"/>
          <w:sz w:val="22"/>
          <w:szCs w:val="22"/>
        </w:rPr>
        <w:t>/retención</w:t>
      </w:r>
      <w:r w:rsidR="002106D7">
        <w:rPr>
          <w:rFonts w:ascii="Arial" w:hAnsi="Arial" w:cs="Arial"/>
          <w:sz w:val="22"/>
          <w:szCs w:val="22"/>
        </w:rPr>
        <w:t xml:space="preserve"> a cargo del periodo, según se expone a continuación</w:t>
      </w:r>
      <w:r w:rsidRPr="00093833">
        <w:rPr>
          <w:rFonts w:ascii="Arial" w:hAnsi="Arial" w:cs="Arial"/>
          <w:sz w:val="22"/>
          <w:szCs w:val="22"/>
        </w:rPr>
        <w:t>:</w:t>
      </w:r>
    </w:p>
    <w:p w14:paraId="29C108E5" w14:textId="77777777" w:rsidR="009429BC" w:rsidRDefault="009429BC" w:rsidP="00850877">
      <w:pPr>
        <w:jc w:val="both"/>
        <w:rPr>
          <w:rFonts w:ascii="Arial" w:hAnsi="Arial" w:cs="Arial"/>
          <w:sz w:val="22"/>
          <w:szCs w:val="22"/>
        </w:rPr>
      </w:pPr>
    </w:p>
    <w:p w14:paraId="4EE189D5" w14:textId="619B1F78" w:rsidR="00806E4A" w:rsidRPr="00DF43FC" w:rsidRDefault="00806E4A" w:rsidP="00850877">
      <w:pPr>
        <w:jc w:val="both"/>
        <w:rPr>
          <w:rFonts w:ascii="Arial" w:hAnsi="Arial" w:cs="Arial"/>
          <w:color w:val="FF0000"/>
          <w:sz w:val="22"/>
          <w:szCs w:val="22"/>
        </w:rPr>
      </w:pPr>
      <w:r w:rsidRPr="00806E4A">
        <w:rPr>
          <w:rFonts w:ascii="Arial" w:hAnsi="Arial" w:cs="Arial"/>
          <w:color w:val="FF0000"/>
          <w:sz w:val="22"/>
          <w:szCs w:val="22"/>
        </w:rPr>
        <w:t>(</w:t>
      </w:r>
      <w:r w:rsidR="00A45B78" w:rsidRPr="00806E4A">
        <w:rPr>
          <w:rFonts w:ascii="Arial" w:hAnsi="Arial" w:cs="Arial"/>
          <w:color w:val="FF0000"/>
          <w:sz w:val="22"/>
          <w:szCs w:val="22"/>
        </w:rPr>
        <w:t>Incluir</w:t>
      </w:r>
      <w:r w:rsidRPr="00806E4A">
        <w:rPr>
          <w:rFonts w:ascii="Arial" w:hAnsi="Arial" w:cs="Arial"/>
          <w:color w:val="FF0000"/>
          <w:sz w:val="22"/>
          <w:szCs w:val="22"/>
        </w:rPr>
        <w:t xml:space="preserve"> la </w:t>
      </w:r>
      <w:r w:rsidRPr="00DF43FC">
        <w:rPr>
          <w:rFonts w:ascii="Arial" w:hAnsi="Arial" w:cs="Arial"/>
          <w:color w:val="FF0000"/>
          <w:sz w:val="22"/>
          <w:szCs w:val="22"/>
        </w:rPr>
        <w:t>liquidación de acuerdo si es impuesto o retención)</w:t>
      </w:r>
    </w:p>
    <w:p w14:paraId="12D5A508" w14:textId="77777777" w:rsidR="00806E4A" w:rsidRPr="00DF43FC" w:rsidRDefault="00806E4A" w:rsidP="00850877">
      <w:pPr>
        <w:jc w:val="both"/>
        <w:rPr>
          <w:rFonts w:ascii="Arial" w:hAnsi="Arial" w:cs="Arial"/>
          <w:sz w:val="22"/>
          <w:szCs w:val="22"/>
        </w:rPr>
      </w:pPr>
    </w:p>
    <w:tbl>
      <w:tblPr>
        <w:tblpPr w:leftFromText="141" w:rightFromText="141" w:vertAnchor="text" w:horzAnchor="margin" w:tblpYSpec="outside"/>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5"/>
        <w:gridCol w:w="1418"/>
        <w:gridCol w:w="2410"/>
        <w:gridCol w:w="2833"/>
      </w:tblGrid>
      <w:tr w:rsidR="00853851" w:rsidRPr="00DF43FC" w14:paraId="47F8FB55" w14:textId="77777777" w:rsidTr="00EE50F8">
        <w:trPr>
          <w:trHeight w:val="329"/>
        </w:trPr>
        <w:tc>
          <w:tcPr>
            <w:tcW w:w="9923" w:type="dxa"/>
            <w:gridSpan w:val="5"/>
            <w:hideMark/>
          </w:tcPr>
          <w:p w14:paraId="7835F834" w14:textId="3020FA7C" w:rsidR="004E799F" w:rsidRPr="00DF43FC" w:rsidRDefault="004E799F" w:rsidP="004E799F">
            <w:pPr>
              <w:autoSpaceDE w:val="0"/>
              <w:autoSpaceDN w:val="0"/>
              <w:adjustRightInd w:val="0"/>
              <w:contextualSpacing/>
              <w:jc w:val="center"/>
              <w:rPr>
                <w:rFonts w:ascii="Arial" w:hAnsi="Arial" w:cs="Arial"/>
                <w:b/>
                <w:bCs/>
                <w:sz w:val="22"/>
                <w:szCs w:val="22"/>
              </w:rPr>
            </w:pPr>
            <w:r w:rsidRPr="00DF43FC">
              <w:rPr>
                <w:rFonts w:ascii="Arial" w:hAnsi="Arial" w:cs="Arial"/>
                <w:b/>
                <w:bCs/>
                <w:sz w:val="22"/>
                <w:szCs w:val="22"/>
              </w:rPr>
              <w:t>Liquidación del Impuesto</w:t>
            </w:r>
            <w:r w:rsidR="00806E4A" w:rsidRPr="00DF43FC">
              <w:rPr>
                <w:rFonts w:ascii="Arial" w:hAnsi="Arial" w:cs="Arial"/>
                <w:b/>
                <w:bCs/>
                <w:sz w:val="22"/>
                <w:szCs w:val="22"/>
              </w:rPr>
              <w:t>/retención</w:t>
            </w:r>
            <w:r w:rsidRPr="00DF43FC">
              <w:rPr>
                <w:rFonts w:ascii="Arial" w:hAnsi="Arial" w:cs="Arial"/>
                <w:b/>
                <w:bCs/>
                <w:sz w:val="22"/>
                <w:szCs w:val="22"/>
              </w:rPr>
              <w:t xml:space="preserve"> de Industria y Comercio y Complementario de Avisos y Tableros</w:t>
            </w:r>
          </w:p>
          <w:p w14:paraId="497FD41B" w14:textId="319411AE" w:rsidR="00853851" w:rsidRPr="00DF43FC" w:rsidRDefault="00806E4A" w:rsidP="00C7368C">
            <w:pPr>
              <w:autoSpaceDE w:val="0"/>
              <w:autoSpaceDN w:val="0"/>
              <w:adjustRightInd w:val="0"/>
              <w:jc w:val="center"/>
              <w:rPr>
                <w:rFonts w:ascii="Arial" w:hAnsi="Arial" w:cs="Arial"/>
                <w:b/>
                <w:bCs/>
                <w:sz w:val="22"/>
                <w:szCs w:val="22"/>
              </w:rPr>
            </w:pPr>
            <w:r w:rsidRPr="00DF43FC">
              <w:rPr>
                <w:rFonts w:ascii="Arial" w:hAnsi="Arial" w:cs="Arial"/>
                <w:b/>
                <w:bCs/>
                <w:sz w:val="22"/>
                <w:szCs w:val="22"/>
              </w:rPr>
              <w:t>Período gravable</w:t>
            </w:r>
            <w:r w:rsidR="00853851" w:rsidRPr="00DF43FC">
              <w:rPr>
                <w:rFonts w:ascii="Arial" w:hAnsi="Arial" w:cs="Arial"/>
                <w:b/>
                <w:bCs/>
                <w:sz w:val="22"/>
                <w:szCs w:val="22"/>
              </w:rPr>
              <w:t xml:space="preserve"> </w:t>
            </w:r>
            <w:r w:rsidR="0023747C" w:rsidRPr="00DF43FC">
              <w:rPr>
                <w:rFonts w:ascii="Arial" w:hAnsi="Arial" w:cs="Arial"/>
                <w:b/>
                <w:i/>
                <w:sz w:val="22"/>
                <w:szCs w:val="22"/>
                <w:lang w:val="es-MX" w:eastAsia="es-CO"/>
              </w:rPr>
              <w:t>(INSERTAR)</w:t>
            </w:r>
          </w:p>
        </w:tc>
      </w:tr>
      <w:tr w:rsidR="00853851" w:rsidRPr="00DF43FC" w14:paraId="56872C68" w14:textId="77777777" w:rsidTr="00EE50F8">
        <w:trPr>
          <w:trHeight w:val="366"/>
        </w:trPr>
        <w:tc>
          <w:tcPr>
            <w:tcW w:w="9923" w:type="dxa"/>
            <w:gridSpan w:val="5"/>
            <w:hideMark/>
          </w:tcPr>
          <w:p w14:paraId="35CEB875" w14:textId="77777777" w:rsidR="00853851" w:rsidRPr="00DF43FC" w:rsidRDefault="00853851" w:rsidP="00EE50F8">
            <w:pPr>
              <w:autoSpaceDE w:val="0"/>
              <w:autoSpaceDN w:val="0"/>
              <w:adjustRightInd w:val="0"/>
              <w:jc w:val="center"/>
              <w:rPr>
                <w:rFonts w:ascii="Arial" w:hAnsi="Arial" w:cs="Arial"/>
                <w:b/>
                <w:bCs/>
                <w:sz w:val="22"/>
                <w:szCs w:val="22"/>
              </w:rPr>
            </w:pPr>
            <w:r w:rsidRPr="00DF43FC">
              <w:rPr>
                <w:rFonts w:ascii="Arial" w:hAnsi="Arial" w:cs="Arial"/>
                <w:b/>
                <w:bCs/>
                <w:sz w:val="22"/>
                <w:szCs w:val="22"/>
              </w:rPr>
              <w:t>Determinación de la base anual</w:t>
            </w:r>
          </w:p>
        </w:tc>
      </w:tr>
      <w:tr w:rsidR="00853851" w:rsidRPr="00DF43FC" w14:paraId="7D7BD99A" w14:textId="77777777" w:rsidTr="00EE50F8">
        <w:tc>
          <w:tcPr>
            <w:tcW w:w="7090" w:type="dxa"/>
            <w:gridSpan w:val="4"/>
            <w:hideMark/>
          </w:tcPr>
          <w:p w14:paraId="1ABF6BB3" w14:textId="77777777" w:rsidR="00853851" w:rsidRPr="00DF43FC" w:rsidRDefault="004643B2" w:rsidP="004643B2">
            <w:pPr>
              <w:autoSpaceDE w:val="0"/>
              <w:autoSpaceDN w:val="0"/>
              <w:adjustRightInd w:val="0"/>
              <w:rPr>
                <w:rFonts w:ascii="Arial" w:hAnsi="Arial" w:cs="Arial"/>
                <w:b/>
                <w:bCs/>
                <w:sz w:val="22"/>
                <w:szCs w:val="22"/>
              </w:rPr>
            </w:pPr>
            <w:r w:rsidRPr="00DF43FC">
              <w:rPr>
                <w:rFonts w:ascii="Arial" w:hAnsi="Arial" w:cs="Arial"/>
                <w:b/>
                <w:bCs/>
                <w:sz w:val="22"/>
                <w:szCs w:val="22"/>
              </w:rPr>
              <w:t>Total de ingresos ordinarios y extraordinarios del período en todo el país</w:t>
            </w:r>
          </w:p>
        </w:tc>
        <w:tc>
          <w:tcPr>
            <w:tcW w:w="2833" w:type="dxa"/>
            <w:hideMark/>
          </w:tcPr>
          <w:p w14:paraId="3C93644E" w14:textId="77777777" w:rsidR="00853851" w:rsidRPr="00DF43FC" w:rsidRDefault="004643B2" w:rsidP="00FF2B6D">
            <w:pPr>
              <w:autoSpaceDE w:val="0"/>
              <w:autoSpaceDN w:val="0"/>
              <w:adjustRightInd w:val="0"/>
              <w:jc w:val="center"/>
              <w:rPr>
                <w:rFonts w:ascii="Arial" w:hAnsi="Arial" w:cs="Arial"/>
                <w:sz w:val="22"/>
                <w:szCs w:val="22"/>
              </w:rPr>
            </w:pPr>
            <w:r w:rsidRPr="00DF43FC">
              <w:rPr>
                <w:rFonts w:ascii="Arial" w:hAnsi="Arial" w:cs="Arial"/>
                <w:bCs/>
                <w:sz w:val="22"/>
                <w:szCs w:val="22"/>
              </w:rPr>
              <w:t>$</w:t>
            </w:r>
          </w:p>
        </w:tc>
      </w:tr>
      <w:tr w:rsidR="00853851" w:rsidRPr="00DF43FC" w14:paraId="01167DFC" w14:textId="77777777" w:rsidTr="00EE50F8">
        <w:tc>
          <w:tcPr>
            <w:tcW w:w="7090" w:type="dxa"/>
            <w:gridSpan w:val="4"/>
            <w:hideMark/>
          </w:tcPr>
          <w:p w14:paraId="1357DDE9" w14:textId="77777777" w:rsidR="00853851" w:rsidRPr="00DF43FC" w:rsidRDefault="00853851" w:rsidP="00EE50F8">
            <w:pPr>
              <w:autoSpaceDE w:val="0"/>
              <w:autoSpaceDN w:val="0"/>
              <w:adjustRightInd w:val="0"/>
              <w:jc w:val="both"/>
              <w:rPr>
                <w:rFonts w:ascii="Arial" w:hAnsi="Arial" w:cs="Arial"/>
                <w:b/>
                <w:bCs/>
                <w:sz w:val="22"/>
                <w:szCs w:val="22"/>
              </w:rPr>
            </w:pPr>
            <w:r w:rsidRPr="00DF43FC">
              <w:rPr>
                <w:rFonts w:ascii="Arial" w:hAnsi="Arial" w:cs="Arial"/>
                <w:bCs/>
                <w:sz w:val="22"/>
                <w:szCs w:val="22"/>
              </w:rPr>
              <w:t>(-) Ingresos fuera de Itagüí</w:t>
            </w:r>
          </w:p>
        </w:tc>
        <w:tc>
          <w:tcPr>
            <w:tcW w:w="2833" w:type="dxa"/>
            <w:hideMark/>
          </w:tcPr>
          <w:p w14:paraId="2CE8FBF4" w14:textId="77777777" w:rsidR="00853851" w:rsidRPr="00DF43FC" w:rsidRDefault="004643B2" w:rsidP="00EE50F8">
            <w:pPr>
              <w:autoSpaceDE w:val="0"/>
              <w:autoSpaceDN w:val="0"/>
              <w:adjustRightInd w:val="0"/>
              <w:jc w:val="center"/>
              <w:rPr>
                <w:rFonts w:ascii="Arial" w:hAnsi="Arial" w:cs="Arial"/>
                <w:sz w:val="22"/>
                <w:szCs w:val="22"/>
              </w:rPr>
            </w:pPr>
            <w:r w:rsidRPr="00DF43FC">
              <w:rPr>
                <w:rFonts w:ascii="Arial" w:hAnsi="Arial" w:cs="Arial"/>
                <w:sz w:val="22"/>
                <w:szCs w:val="22"/>
              </w:rPr>
              <w:t>$</w:t>
            </w:r>
          </w:p>
        </w:tc>
      </w:tr>
      <w:tr w:rsidR="00853851" w:rsidRPr="00DF43FC" w14:paraId="0D80640E" w14:textId="77777777" w:rsidTr="00EE50F8">
        <w:tc>
          <w:tcPr>
            <w:tcW w:w="7090" w:type="dxa"/>
            <w:gridSpan w:val="4"/>
            <w:hideMark/>
          </w:tcPr>
          <w:p w14:paraId="56EBE4D1" w14:textId="77777777" w:rsidR="00853851" w:rsidRPr="00DF43FC" w:rsidRDefault="004643B2" w:rsidP="004643B2">
            <w:pPr>
              <w:autoSpaceDE w:val="0"/>
              <w:autoSpaceDN w:val="0"/>
              <w:adjustRightInd w:val="0"/>
              <w:jc w:val="both"/>
              <w:rPr>
                <w:rFonts w:ascii="Arial" w:hAnsi="Arial" w:cs="Arial"/>
                <w:b/>
                <w:bCs/>
                <w:sz w:val="22"/>
                <w:szCs w:val="22"/>
              </w:rPr>
            </w:pPr>
            <w:r w:rsidRPr="00DF43FC">
              <w:rPr>
                <w:rFonts w:ascii="Arial" w:hAnsi="Arial" w:cs="Arial"/>
                <w:bCs/>
                <w:sz w:val="22"/>
                <w:szCs w:val="22"/>
              </w:rPr>
              <w:t>Total ingresos ordinarios y extraordinarios en Itagüí</w:t>
            </w:r>
          </w:p>
        </w:tc>
        <w:tc>
          <w:tcPr>
            <w:tcW w:w="2833" w:type="dxa"/>
            <w:hideMark/>
          </w:tcPr>
          <w:p w14:paraId="32B60F94" w14:textId="77777777" w:rsidR="00853851" w:rsidRPr="00DF43FC" w:rsidRDefault="004643B2" w:rsidP="00EE50F8">
            <w:pPr>
              <w:autoSpaceDE w:val="0"/>
              <w:autoSpaceDN w:val="0"/>
              <w:adjustRightInd w:val="0"/>
              <w:jc w:val="center"/>
              <w:rPr>
                <w:rFonts w:ascii="Arial" w:hAnsi="Arial" w:cs="Arial"/>
                <w:sz w:val="22"/>
                <w:szCs w:val="22"/>
              </w:rPr>
            </w:pPr>
            <w:r w:rsidRPr="00DF43FC">
              <w:rPr>
                <w:rFonts w:ascii="Arial" w:hAnsi="Arial" w:cs="Arial"/>
                <w:sz w:val="22"/>
                <w:szCs w:val="22"/>
              </w:rPr>
              <w:t>$</w:t>
            </w:r>
          </w:p>
        </w:tc>
      </w:tr>
      <w:tr w:rsidR="00853851" w:rsidRPr="00DF43FC" w14:paraId="6A7F6B98" w14:textId="77777777" w:rsidTr="00EE50F8">
        <w:tc>
          <w:tcPr>
            <w:tcW w:w="7090" w:type="dxa"/>
            <w:gridSpan w:val="4"/>
            <w:hideMark/>
          </w:tcPr>
          <w:p w14:paraId="118B24E9" w14:textId="77777777" w:rsidR="00853851" w:rsidRPr="00DF43FC" w:rsidRDefault="00853851" w:rsidP="004643B2">
            <w:pPr>
              <w:autoSpaceDE w:val="0"/>
              <w:autoSpaceDN w:val="0"/>
              <w:adjustRightInd w:val="0"/>
              <w:jc w:val="both"/>
              <w:rPr>
                <w:rFonts w:ascii="Arial" w:hAnsi="Arial" w:cs="Arial"/>
                <w:b/>
                <w:bCs/>
                <w:sz w:val="22"/>
                <w:szCs w:val="22"/>
              </w:rPr>
            </w:pPr>
            <w:r w:rsidRPr="00DF43FC">
              <w:rPr>
                <w:rFonts w:ascii="Arial" w:hAnsi="Arial" w:cs="Arial"/>
                <w:bCs/>
                <w:sz w:val="22"/>
                <w:szCs w:val="22"/>
              </w:rPr>
              <w:t xml:space="preserve">(-) </w:t>
            </w:r>
            <w:r w:rsidR="004643B2" w:rsidRPr="00DF43FC">
              <w:rPr>
                <w:rFonts w:ascii="Arial" w:hAnsi="Arial" w:cs="Arial"/>
                <w:bCs/>
                <w:sz w:val="22"/>
                <w:szCs w:val="22"/>
              </w:rPr>
              <w:t>Ingresos por d</w:t>
            </w:r>
            <w:r w:rsidRPr="00DF43FC">
              <w:rPr>
                <w:rFonts w:ascii="Arial" w:hAnsi="Arial" w:cs="Arial"/>
                <w:bCs/>
                <w:sz w:val="22"/>
                <w:szCs w:val="22"/>
              </w:rPr>
              <w:t>evoluciones</w:t>
            </w:r>
            <w:r w:rsidR="004643B2" w:rsidRPr="00DF43FC">
              <w:rPr>
                <w:rFonts w:ascii="Arial" w:hAnsi="Arial" w:cs="Arial"/>
                <w:bCs/>
                <w:sz w:val="22"/>
                <w:szCs w:val="22"/>
              </w:rPr>
              <w:t>, rebajas, descuentos</w:t>
            </w:r>
          </w:p>
        </w:tc>
        <w:tc>
          <w:tcPr>
            <w:tcW w:w="2833" w:type="dxa"/>
            <w:hideMark/>
          </w:tcPr>
          <w:p w14:paraId="2213BE7C" w14:textId="77777777" w:rsidR="00853851" w:rsidRPr="00DF43FC" w:rsidRDefault="004643B2" w:rsidP="00EE50F8">
            <w:pPr>
              <w:autoSpaceDE w:val="0"/>
              <w:autoSpaceDN w:val="0"/>
              <w:adjustRightInd w:val="0"/>
              <w:jc w:val="center"/>
              <w:rPr>
                <w:rFonts w:ascii="Arial" w:hAnsi="Arial" w:cs="Arial"/>
                <w:sz w:val="22"/>
                <w:szCs w:val="22"/>
              </w:rPr>
            </w:pPr>
            <w:r w:rsidRPr="00DF43FC">
              <w:rPr>
                <w:rFonts w:ascii="Arial" w:hAnsi="Arial" w:cs="Arial"/>
                <w:sz w:val="22"/>
                <w:szCs w:val="22"/>
              </w:rPr>
              <w:t>$</w:t>
            </w:r>
          </w:p>
        </w:tc>
      </w:tr>
      <w:tr w:rsidR="00853851" w:rsidRPr="00DF43FC" w14:paraId="601E02E4" w14:textId="77777777" w:rsidTr="00EE50F8">
        <w:tc>
          <w:tcPr>
            <w:tcW w:w="7090" w:type="dxa"/>
            <w:gridSpan w:val="4"/>
            <w:hideMark/>
          </w:tcPr>
          <w:p w14:paraId="354F8A2D" w14:textId="1CAF2594" w:rsidR="00853851" w:rsidRPr="00DF43FC" w:rsidRDefault="00853851" w:rsidP="003478F1">
            <w:pPr>
              <w:autoSpaceDE w:val="0"/>
              <w:autoSpaceDN w:val="0"/>
              <w:adjustRightInd w:val="0"/>
              <w:jc w:val="both"/>
              <w:rPr>
                <w:rFonts w:ascii="Arial" w:hAnsi="Arial" w:cs="Arial"/>
                <w:b/>
                <w:bCs/>
                <w:sz w:val="22"/>
                <w:szCs w:val="22"/>
              </w:rPr>
            </w:pPr>
            <w:r w:rsidRPr="00DF43FC">
              <w:rPr>
                <w:rFonts w:ascii="Arial" w:hAnsi="Arial" w:cs="Arial"/>
                <w:bCs/>
                <w:sz w:val="22"/>
                <w:szCs w:val="22"/>
              </w:rPr>
              <w:t xml:space="preserve">(-) </w:t>
            </w:r>
            <w:r w:rsidR="004643B2" w:rsidRPr="00DF43FC">
              <w:rPr>
                <w:rFonts w:ascii="Arial" w:hAnsi="Arial" w:cs="Arial"/>
                <w:bCs/>
                <w:sz w:val="22"/>
                <w:szCs w:val="22"/>
              </w:rPr>
              <w:t xml:space="preserve">Ingresos por exportaciones </w:t>
            </w:r>
          </w:p>
        </w:tc>
        <w:tc>
          <w:tcPr>
            <w:tcW w:w="2833" w:type="dxa"/>
            <w:hideMark/>
          </w:tcPr>
          <w:p w14:paraId="47749FA9" w14:textId="77777777" w:rsidR="00853851" w:rsidRPr="00DF43FC" w:rsidRDefault="004643B2" w:rsidP="00EE50F8">
            <w:pPr>
              <w:autoSpaceDE w:val="0"/>
              <w:autoSpaceDN w:val="0"/>
              <w:adjustRightInd w:val="0"/>
              <w:jc w:val="center"/>
              <w:rPr>
                <w:rFonts w:ascii="Arial" w:hAnsi="Arial" w:cs="Arial"/>
                <w:sz w:val="22"/>
                <w:szCs w:val="22"/>
              </w:rPr>
            </w:pPr>
            <w:r w:rsidRPr="00DF43FC">
              <w:rPr>
                <w:rFonts w:ascii="Arial" w:hAnsi="Arial" w:cs="Arial"/>
                <w:sz w:val="22"/>
                <w:szCs w:val="22"/>
              </w:rPr>
              <w:t>$</w:t>
            </w:r>
          </w:p>
        </w:tc>
      </w:tr>
      <w:tr w:rsidR="003478F1" w:rsidRPr="00DF43FC" w14:paraId="07521C5B" w14:textId="77777777" w:rsidTr="00EE50F8">
        <w:tc>
          <w:tcPr>
            <w:tcW w:w="7090" w:type="dxa"/>
            <w:gridSpan w:val="4"/>
          </w:tcPr>
          <w:p w14:paraId="2C1D7D9D" w14:textId="701CD1F2" w:rsidR="003478F1" w:rsidRPr="00DF43FC" w:rsidRDefault="003478F1" w:rsidP="003478F1">
            <w:pPr>
              <w:autoSpaceDE w:val="0"/>
              <w:autoSpaceDN w:val="0"/>
              <w:adjustRightInd w:val="0"/>
              <w:jc w:val="both"/>
              <w:rPr>
                <w:rFonts w:ascii="Arial" w:hAnsi="Arial" w:cs="Arial"/>
                <w:bCs/>
                <w:sz w:val="22"/>
                <w:szCs w:val="22"/>
              </w:rPr>
            </w:pPr>
            <w:r w:rsidRPr="00DF43FC">
              <w:rPr>
                <w:rFonts w:ascii="Arial" w:hAnsi="Arial" w:cs="Arial"/>
                <w:bCs/>
                <w:sz w:val="22"/>
                <w:szCs w:val="22"/>
              </w:rPr>
              <w:t>(-) Ingresos por venta de activos fijos</w:t>
            </w:r>
          </w:p>
        </w:tc>
        <w:tc>
          <w:tcPr>
            <w:tcW w:w="2833" w:type="dxa"/>
          </w:tcPr>
          <w:p w14:paraId="0268BE1D" w14:textId="27B544CA" w:rsidR="003478F1" w:rsidRPr="00DF43FC" w:rsidRDefault="003478F1" w:rsidP="003478F1">
            <w:pPr>
              <w:autoSpaceDE w:val="0"/>
              <w:autoSpaceDN w:val="0"/>
              <w:adjustRightInd w:val="0"/>
              <w:jc w:val="center"/>
              <w:rPr>
                <w:rFonts w:ascii="Arial" w:hAnsi="Arial" w:cs="Arial"/>
                <w:sz w:val="22"/>
                <w:szCs w:val="22"/>
              </w:rPr>
            </w:pPr>
            <w:r w:rsidRPr="00DF43FC">
              <w:rPr>
                <w:rFonts w:ascii="Arial" w:hAnsi="Arial" w:cs="Arial"/>
                <w:sz w:val="22"/>
                <w:szCs w:val="22"/>
              </w:rPr>
              <w:t>$</w:t>
            </w:r>
          </w:p>
        </w:tc>
      </w:tr>
      <w:tr w:rsidR="003478F1" w:rsidRPr="00DF43FC" w14:paraId="211FCF6A" w14:textId="77777777" w:rsidTr="00EE50F8">
        <w:tc>
          <w:tcPr>
            <w:tcW w:w="7090" w:type="dxa"/>
            <w:gridSpan w:val="4"/>
          </w:tcPr>
          <w:p w14:paraId="7A61BF43" w14:textId="77777777" w:rsidR="003478F1" w:rsidRPr="00DF43FC" w:rsidRDefault="003478F1" w:rsidP="003478F1">
            <w:pPr>
              <w:autoSpaceDE w:val="0"/>
              <w:autoSpaceDN w:val="0"/>
              <w:adjustRightInd w:val="0"/>
              <w:jc w:val="both"/>
              <w:rPr>
                <w:rFonts w:ascii="Arial" w:hAnsi="Arial" w:cs="Arial"/>
                <w:bCs/>
                <w:sz w:val="22"/>
                <w:szCs w:val="22"/>
              </w:rPr>
            </w:pPr>
            <w:r w:rsidRPr="00DF43FC">
              <w:rPr>
                <w:rFonts w:ascii="Arial" w:hAnsi="Arial" w:cs="Arial"/>
                <w:bCs/>
                <w:sz w:val="22"/>
                <w:szCs w:val="22"/>
              </w:rPr>
              <w:t>(-) Ingresos por otras actividades excluidas o no sujetas</w:t>
            </w:r>
          </w:p>
        </w:tc>
        <w:tc>
          <w:tcPr>
            <w:tcW w:w="2833" w:type="dxa"/>
          </w:tcPr>
          <w:p w14:paraId="12F376C3" w14:textId="77777777" w:rsidR="003478F1" w:rsidRPr="00DF43FC" w:rsidRDefault="003478F1" w:rsidP="003478F1">
            <w:pPr>
              <w:autoSpaceDE w:val="0"/>
              <w:autoSpaceDN w:val="0"/>
              <w:adjustRightInd w:val="0"/>
              <w:jc w:val="center"/>
              <w:rPr>
                <w:rFonts w:ascii="Arial" w:hAnsi="Arial" w:cs="Arial"/>
                <w:sz w:val="22"/>
                <w:szCs w:val="22"/>
              </w:rPr>
            </w:pPr>
            <w:r w:rsidRPr="00DF43FC">
              <w:rPr>
                <w:rFonts w:ascii="Arial" w:hAnsi="Arial" w:cs="Arial"/>
                <w:sz w:val="22"/>
                <w:szCs w:val="22"/>
              </w:rPr>
              <w:t>$</w:t>
            </w:r>
          </w:p>
        </w:tc>
      </w:tr>
      <w:tr w:rsidR="003478F1" w:rsidRPr="00DF43FC" w14:paraId="3EE3C4F8" w14:textId="77777777" w:rsidTr="00EE50F8">
        <w:tc>
          <w:tcPr>
            <w:tcW w:w="7090" w:type="dxa"/>
            <w:gridSpan w:val="4"/>
          </w:tcPr>
          <w:p w14:paraId="5C64CE4D" w14:textId="77777777" w:rsidR="003478F1" w:rsidRPr="00DF43FC" w:rsidRDefault="003478F1" w:rsidP="003478F1">
            <w:pPr>
              <w:autoSpaceDE w:val="0"/>
              <w:autoSpaceDN w:val="0"/>
              <w:adjustRightInd w:val="0"/>
              <w:jc w:val="both"/>
              <w:rPr>
                <w:rFonts w:ascii="Arial" w:hAnsi="Arial" w:cs="Arial"/>
                <w:bCs/>
                <w:sz w:val="22"/>
                <w:szCs w:val="22"/>
              </w:rPr>
            </w:pPr>
            <w:r w:rsidRPr="00DF43FC">
              <w:rPr>
                <w:rFonts w:ascii="Arial" w:hAnsi="Arial" w:cs="Arial"/>
                <w:bCs/>
                <w:sz w:val="22"/>
                <w:szCs w:val="22"/>
              </w:rPr>
              <w:t>(-) Ingresos por otras actividades exentas en Itagüí</w:t>
            </w:r>
          </w:p>
        </w:tc>
        <w:tc>
          <w:tcPr>
            <w:tcW w:w="2833" w:type="dxa"/>
          </w:tcPr>
          <w:p w14:paraId="224B540A" w14:textId="77777777" w:rsidR="003478F1" w:rsidRPr="00DF43FC" w:rsidRDefault="003478F1" w:rsidP="003478F1">
            <w:pPr>
              <w:autoSpaceDE w:val="0"/>
              <w:autoSpaceDN w:val="0"/>
              <w:adjustRightInd w:val="0"/>
              <w:jc w:val="center"/>
              <w:rPr>
                <w:rFonts w:ascii="Arial" w:hAnsi="Arial" w:cs="Arial"/>
                <w:sz w:val="22"/>
                <w:szCs w:val="22"/>
              </w:rPr>
            </w:pPr>
            <w:r w:rsidRPr="00DF43FC">
              <w:rPr>
                <w:rFonts w:ascii="Arial" w:hAnsi="Arial" w:cs="Arial"/>
                <w:sz w:val="22"/>
                <w:szCs w:val="22"/>
              </w:rPr>
              <w:t>$</w:t>
            </w:r>
          </w:p>
        </w:tc>
      </w:tr>
      <w:tr w:rsidR="003478F1" w:rsidRPr="00DF43FC" w14:paraId="15E7A4A9" w14:textId="77777777" w:rsidTr="00EE50F8">
        <w:tc>
          <w:tcPr>
            <w:tcW w:w="7090" w:type="dxa"/>
            <w:gridSpan w:val="4"/>
          </w:tcPr>
          <w:p w14:paraId="430846EB" w14:textId="77777777" w:rsidR="003478F1" w:rsidRPr="00DF43FC" w:rsidRDefault="003478F1" w:rsidP="003478F1">
            <w:pPr>
              <w:autoSpaceDE w:val="0"/>
              <w:autoSpaceDN w:val="0"/>
              <w:adjustRightInd w:val="0"/>
              <w:jc w:val="both"/>
              <w:rPr>
                <w:rFonts w:ascii="Arial" w:hAnsi="Arial" w:cs="Arial"/>
                <w:b/>
                <w:bCs/>
                <w:sz w:val="22"/>
                <w:szCs w:val="22"/>
              </w:rPr>
            </w:pPr>
            <w:r w:rsidRPr="00DF43FC">
              <w:rPr>
                <w:rFonts w:ascii="Arial" w:hAnsi="Arial" w:cs="Arial"/>
                <w:b/>
                <w:bCs/>
                <w:sz w:val="22"/>
                <w:szCs w:val="22"/>
              </w:rPr>
              <w:t>Total ingresos gravables</w:t>
            </w:r>
          </w:p>
        </w:tc>
        <w:tc>
          <w:tcPr>
            <w:tcW w:w="2833" w:type="dxa"/>
          </w:tcPr>
          <w:p w14:paraId="2F9583A2" w14:textId="77777777" w:rsidR="003478F1" w:rsidRPr="00DF43FC" w:rsidRDefault="003478F1" w:rsidP="003478F1">
            <w:pPr>
              <w:autoSpaceDE w:val="0"/>
              <w:autoSpaceDN w:val="0"/>
              <w:adjustRightInd w:val="0"/>
              <w:jc w:val="center"/>
              <w:rPr>
                <w:rFonts w:ascii="Arial" w:hAnsi="Arial" w:cs="Arial"/>
                <w:b/>
                <w:sz w:val="22"/>
                <w:szCs w:val="22"/>
              </w:rPr>
            </w:pPr>
            <w:r w:rsidRPr="00DF43FC">
              <w:rPr>
                <w:rFonts w:ascii="Arial" w:hAnsi="Arial" w:cs="Arial"/>
                <w:b/>
                <w:sz w:val="22"/>
                <w:szCs w:val="22"/>
              </w:rPr>
              <w:t>$</w:t>
            </w:r>
          </w:p>
        </w:tc>
      </w:tr>
      <w:tr w:rsidR="003478F1" w:rsidRPr="00DF43FC" w14:paraId="3393639E" w14:textId="77777777" w:rsidTr="00EE50F8">
        <w:tc>
          <w:tcPr>
            <w:tcW w:w="9923" w:type="dxa"/>
            <w:gridSpan w:val="5"/>
            <w:vAlign w:val="center"/>
            <w:hideMark/>
          </w:tcPr>
          <w:p w14:paraId="72A4B3D2" w14:textId="77777777" w:rsidR="003478F1" w:rsidRPr="00DF43FC" w:rsidRDefault="003478F1" w:rsidP="003478F1">
            <w:pPr>
              <w:autoSpaceDE w:val="0"/>
              <w:autoSpaceDN w:val="0"/>
              <w:adjustRightInd w:val="0"/>
              <w:jc w:val="center"/>
              <w:rPr>
                <w:rFonts w:ascii="Arial" w:hAnsi="Arial" w:cs="Arial"/>
                <w:b/>
                <w:bCs/>
                <w:sz w:val="22"/>
                <w:szCs w:val="22"/>
              </w:rPr>
            </w:pPr>
            <w:r w:rsidRPr="00DF43FC">
              <w:rPr>
                <w:rFonts w:ascii="Arial" w:hAnsi="Arial" w:cs="Arial"/>
                <w:b/>
                <w:bCs/>
                <w:sz w:val="22"/>
                <w:szCs w:val="22"/>
              </w:rPr>
              <w:t>Discriminación de ingresos gravados y actividades desarrolladas en Itagüí</w:t>
            </w:r>
          </w:p>
        </w:tc>
      </w:tr>
      <w:tr w:rsidR="003478F1" w:rsidRPr="00DF43FC" w14:paraId="1F85E513" w14:textId="77777777" w:rsidTr="00EE50F8">
        <w:tc>
          <w:tcPr>
            <w:tcW w:w="2127" w:type="dxa"/>
            <w:hideMark/>
          </w:tcPr>
          <w:p w14:paraId="386186A1" w14:textId="77777777" w:rsidR="003478F1" w:rsidRPr="00DF43FC" w:rsidRDefault="003478F1" w:rsidP="003478F1">
            <w:pPr>
              <w:autoSpaceDE w:val="0"/>
              <w:autoSpaceDN w:val="0"/>
              <w:adjustRightInd w:val="0"/>
              <w:jc w:val="center"/>
              <w:rPr>
                <w:rFonts w:ascii="Arial" w:hAnsi="Arial" w:cs="Arial"/>
                <w:bCs/>
                <w:sz w:val="22"/>
                <w:szCs w:val="22"/>
              </w:rPr>
            </w:pPr>
            <w:r w:rsidRPr="00DF43FC">
              <w:rPr>
                <w:rFonts w:ascii="Arial" w:hAnsi="Arial" w:cs="Arial"/>
                <w:bCs/>
                <w:sz w:val="22"/>
                <w:szCs w:val="22"/>
              </w:rPr>
              <w:t>Actividades gravadas</w:t>
            </w:r>
          </w:p>
        </w:tc>
        <w:tc>
          <w:tcPr>
            <w:tcW w:w="1135" w:type="dxa"/>
            <w:hideMark/>
          </w:tcPr>
          <w:p w14:paraId="1076AD5A" w14:textId="77777777" w:rsidR="003478F1" w:rsidRPr="00DF43FC" w:rsidRDefault="003478F1" w:rsidP="003478F1">
            <w:pPr>
              <w:autoSpaceDE w:val="0"/>
              <w:autoSpaceDN w:val="0"/>
              <w:adjustRightInd w:val="0"/>
              <w:jc w:val="center"/>
              <w:rPr>
                <w:rFonts w:ascii="Arial" w:hAnsi="Arial" w:cs="Arial"/>
                <w:sz w:val="22"/>
                <w:szCs w:val="22"/>
              </w:rPr>
            </w:pPr>
            <w:r w:rsidRPr="00DF43FC">
              <w:rPr>
                <w:rFonts w:ascii="Arial" w:hAnsi="Arial" w:cs="Arial"/>
                <w:sz w:val="22"/>
                <w:szCs w:val="22"/>
              </w:rPr>
              <w:t>Código</w:t>
            </w:r>
          </w:p>
        </w:tc>
        <w:tc>
          <w:tcPr>
            <w:tcW w:w="1418" w:type="dxa"/>
            <w:hideMark/>
          </w:tcPr>
          <w:p w14:paraId="33E50786" w14:textId="77777777" w:rsidR="003478F1" w:rsidRPr="00DF43FC" w:rsidRDefault="003478F1" w:rsidP="003478F1">
            <w:pPr>
              <w:autoSpaceDE w:val="0"/>
              <w:autoSpaceDN w:val="0"/>
              <w:adjustRightInd w:val="0"/>
              <w:jc w:val="center"/>
              <w:rPr>
                <w:rFonts w:ascii="Arial" w:hAnsi="Arial" w:cs="Arial"/>
                <w:sz w:val="22"/>
                <w:szCs w:val="22"/>
              </w:rPr>
            </w:pPr>
            <w:r w:rsidRPr="00DF43FC">
              <w:rPr>
                <w:rFonts w:ascii="Arial" w:hAnsi="Arial" w:cs="Arial"/>
                <w:sz w:val="22"/>
                <w:szCs w:val="22"/>
              </w:rPr>
              <w:t>Ingresos gravados</w:t>
            </w:r>
          </w:p>
        </w:tc>
        <w:tc>
          <w:tcPr>
            <w:tcW w:w="2410" w:type="dxa"/>
            <w:hideMark/>
          </w:tcPr>
          <w:p w14:paraId="745E7180" w14:textId="77777777" w:rsidR="003478F1" w:rsidRPr="00DF43FC" w:rsidRDefault="003478F1" w:rsidP="003478F1">
            <w:pPr>
              <w:autoSpaceDE w:val="0"/>
              <w:autoSpaceDN w:val="0"/>
              <w:adjustRightInd w:val="0"/>
              <w:jc w:val="center"/>
              <w:rPr>
                <w:rFonts w:ascii="Arial" w:hAnsi="Arial" w:cs="Arial"/>
                <w:sz w:val="22"/>
                <w:szCs w:val="22"/>
              </w:rPr>
            </w:pPr>
            <w:r w:rsidRPr="00DF43FC">
              <w:rPr>
                <w:rFonts w:ascii="Arial" w:hAnsi="Arial" w:cs="Arial"/>
                <w:sz w:val="22"/>
                <w:szCs w:val="22"/>
              </w:rPr>
              <w:t>Tarifa</w:t>
            </w:r>
          </w:p>
        </w:tc>
        <w:tc>
          <w:tcPr>
            <w:tcW w:w="2833" w:type="dxa"/>
            <w:hideMark/>
          </w:tcPr>
          <w:p w14:paraId="663522D3" w14:textId="77777777" w:rsidR="003478F1" w:rsidRPr="00DF43FC" w:rsidRDefault="003478F1" w:rsidP="003478F1">
            <w:pPr>
              <w:autoSpaceDE w:val="0"/>
              <w:autoSpaceDN w:val="0"/>
              <w:adjustRightInd w:val="0"/>
              <w:jc w:val="center"/>
              <w:rPr>
                <w:rFonts w:ascii="Arial" w:hAnsi="Arial" w:cs="Arial"/>
                <w:sz w:val="22"/>
                <w:szCs w:val="22"/>
              </w:rPr>
            </w:pPr>
            <w:r w:rsidRPr="00DF43FC">
              <w:rPr>
                <w:rFonts w:ascii="Arial" w:hAnsi="Arial" w:cs="Arial"/>
                <w:sz w:val="22"/>
                <w:szCs w:val="22"/>
              </w:rPr>
              <w:t>Impuesto de Industria y Comercio</w:t>
            </w:r>
          </w:p>
        </w:tc>
      </w:tr>
      <w:tr w:rsidR="003478F1" w:rsidRPr="00DF43FC" w14:paraId="7DC76D21" w14:textId="77777777" w:rsidTr="00EE50F8">
        <w:tc>
          <w:tcPr>
            <w:tcW w:w="2127" w:type="dxa"/>
            <w:hideMark/>
          </w:tcPr>
          <w:p w14:paraId="6EB1DD5F" w14:textId="77777777" w:rsidR="003478F1" w:rsidRPr="00DF43FC" w:rsidRDefault="003478F1" w:rsidP="003478F1">
            <w:pPr>
              <w:autoSpaceDE w:val="0"/>
              <w:autoSpaceDN w:val="0"/>
              <w:adjustRightInd w:val="0"/>
              <w:jc w:val="center"/>
              <w:rPr>
                <w:rFonts w:ascii="Arial" w:hAnsi="Arial" w:cs="Arial"/>
                <w:b/>
                <w:bCs/>
                <w:sz w:val="22"/>
                <w:szCs w:val="22"/>
              </w:rPr>
            </w:pPr>
          </w:p>
        </w:tc>
        <w:tc>
          <w:tcPr>
            <w:tcW w:w="1135" w:type="dxa"/>
            <w:hideMark/>
          </w:tcPr>
          <w:p w14:paraId="38866CB0" w14:textId="77777777" w:rsidR="003478F1" w:rsidRPr="00DF43FC" w:rsidRDefault="003478F1" w:rsidP="003478F1">
            <w:pPr>
              <w:autoSpaceDE w:val="0"/>
              <w:autoSpaceDN w:val="0"/>
              <w:adjustRightInd w:val="0"/>
              <w:jc w:val="center"/>
              <w:rPr>
                <w:rFonts w:ascii="Arial" w:hAnsi="Arial" w:cs="Arial"/>
                <w:sz w:val="22"/>
                <w:szCs w:val="22"/>
              </w:rPr>
            </w:pPr>
          </w:p>
        </w:tc>
        <w:tc>
          <w:tcPr>
            <w:tcW w:w="1418" w:type="dxa"/>
            <w:hideMark/>
          </w:tcPr>
          <w:p w14:paraId="18047A6D" w14:textId="77777777" w:rsidR="003478F1" w:rsidRPr="00DF43FC" w:rsidRDefault="003478F1" w:rsidP="003478F1">
            <w:pPr>
              <w:autoSpaceDE w:val="0"/>
              <w:autoSpaceDN w:val="0"/>
              <w:adjustRightInd w:val="0"/>
              <w:jc w:val="center"/>
              <w:rPr>
                <w:rFonts w:ascii="Arial" w:hAnsi="Arial" w:cs="Arial"/>
                <w:sz w:val="22"/>
                <w:szCs w:val="22"/>
              </w:rPr>
            </w:pPr>
          </w:p>
        </w:tc>
        <w:tc>
          <w:tcPr>
            <w:tcW w:w="2410" w:type="dxa"/>
            <w:hideMark/>
          </w:tcPr>
          <w:p w14:paraId="7ED95CF1" w14:textId="77777777" w:rsidR="003478F1" w:rsidRPr="00DF43FC" w:rsidRDefault="003478F1" w:rsidP="003478F1">
            <w:pPr>
              <w:autoSpaceDE w:val="0"/>
              <w:autoSpaceDN w:val="0"/>
              <w:adjustRightInd w:val="0"/>
              <w:jc w:val="center"/>
              <w:rPr>
                <w:rFonts w:ascii="Arial" w:hAnsi="Arial" w:cs="Arial"/>
                <w:sz w:val="22"/>
                <w:szCs w:val="22"/>
              </w:rPr>
            </w:pPr>
          </w:p>
        </w:tc>
        <w:tc>
          <w:tcPr>
            <w:tcW w:w="2833" w:type="dxa"/>
            <w:hideMark/>
          </w:tcPr>
          <w:p w14:paraId="73CF9657" w14:textId="77777777" w:rsidR="003478F1" w:rsidRPr="00DF43FC" w:rsidRDefault="003478F1" w:rsidP="003478F1">
            <w:pPr>
              <w:autoSpaceDE w:val="0"/>
              <w:autoSpaceDN w:val="0"/>
              <w:adjustRightInd w:val="0"/>
              <w:jc w:val="center"/>
              <w:rPr>
                <w:rFonts w:ascii="Arial" w:hAnsi="Arial" w:cs="Arial"/>
                <w:sz w:val="22"/>
                <w:szCs w:val="22"/>
              </w:rPr>
            </w:pPr>
            <w:r w:rsidRPr="00DF43FC">
              <w:rPr>
                <w:rFonts w:ascii="Arial" w:hAnsi="Arial" w:cs="Arial"/>
                <w:sz w:val="22"/>
                <w:szCs w:val="22"/>
              </w:rPr>
              <w:t>$</w:t>
            </w:r>
          </w:p>
        </w:tc>
      </w:tr>
      <w:tr w:rsidR="003478F1" w:rsidRPr="00DF43FC" w14:paraId="17EB3289" w14:textId="77777777" w:rsidTr="00EE50F8">
        <w:tc>
          <w:tcPr>
            <w:tcW w:w="2127" w:type="dxa"/>
          </w:tcPr>
          <w:p w14:paraId="66B28FFC" w14:textId="77777777" w:rsidR="003478F1" w:rsidRPr="00DF43FC" w:rsidRDefault="003478F1" w:rsidP="003478F1">
            <w:pPr>
              <w:autoSpaceDE w:val="0"/>
              <w:autoSpaceDN w:val="0"/>
              <w:adjustRightInd w:val="0"/>
              <w:jc w:val="center"/>
              <w:rPr>
                <w:rFonts w:ascii="Arial" w:hAnsi="Arial" w:cs="Arial"/>
                <w:b/>
                <w:bCs/>
                <w:sz w:val="22"/>
                <w:szCs w:val="22"/>
              </w:rPr>
            </w:pPr>
          </w:p>
        </w:tc>
        <w:tc>
          <w:tcPr>
            <w:tcW w:w="1135" w:type="dxa"/>
          </w:tcPr>
          <w:p w14:paraId="6B4AA045" w14:textId="77777777" w:rsidR="003478F1" w:rsidRPr="00DF43FC" w:rsidRDefault="003478F1" w:rsidP="003478F1">
            <w:pPr>
              <w:autoSpaceDE w:val="0"/>
              <w:autoSpaceDN w:val="0"/>
              <w:adjustRightInd w:val="0"/>
              <w:jc w:val="center"/>
              <w:rPr>
                <w:rFonts w:ascii="Arial" w:hAnsi="Arial" w:cs="Arial"/>
                <w:sz w:val="22"/>
                <w:szCs w:val="22"/>
              </w:rPr>
            </w:pPr>
          </w:p>
        </w:tc>
        <w:tc>
          <w:tcPr>
            <w:tcW w:w="1418" w:type="dxa"/>
          </w:tcPr>
          <w:p w14:paraId="28F35C39" w14:textId="77777777" w:rsidR="003478F1" w:rsidRPr="00DF43FC" w:rsidRDefault="003478F1" w:rsidP="003478F1">
            <w:pPr>
              <w:autoSpaceDE w:val="0"/>
              <w:autoSpaceDN w:val="0"/>
              <w:adjustRightInd w:val="0"/>
              <w:jc w:val="center"/>
              <w:rPr>
                <w:rFonts w:ascii="Arial" w:hAnsi="Arial" w:cs="Arial"/>
                <w:sz w:val="22"/>
                <w:szCs w:val="22"/>
              </w:rPr>
            </w:pPr>
          </w:p>
        </w:tc>
        <w:tc>
          <w:tcPr>
            <w:tcW w:w="2410" w:type="dxa"/>
          </w:tcPr>
          <w:p w14:paraId="1B25B294" w14:textId="77777777" w:rsidR="003478F1" w:rsidRPr="00DF43FC" w:rsidRDefault="003478F1" w:rsidP="003478F1">
            <w:pPr>
              <w:autoSpaceDE w:val="0"/>
              <w:autoSpaceDN w:val="0"/>
              <w:adjustRightInd w:val="0"/>
              <w:jc w:val="center"/>
              <w:rPr>
                <w:rFonts w:ascii="Arial" w:hAnsi="Arial" w:cs="Arial"/>
                <w:sz w:val="22"/>
                <w:szCs w:val="22"/>
              </w:rPr>
            </w:pPr>
          </w:p>
        </w:tc>
        <w:tc>
          <w:tcPr>
            <w:tcW w:w="2833" w:type="dxa"/>
          </w:tcPr>
          <w:p w14:paraId="10409044" w14:textId="77777777" w:rsidR="003478F1" w:rsidRPr="00DF43FC" w:rsidRDefault="003478F1" w:rsidP="003478F1">
            <w:pPr>
              <w:autoSpaceDE w:val="0"/>
              <w:autoSpaceDN w:val="0"/>
              <w:adjustRightInd w:val="0"/>
              <w:jc w:val="center"/>
              <w:rPr>
                <w:rFonts w:ascii="Arial" w:hAnsi="Arial" w:cs="Arial"/>
                <w:sz w:val="22"/>
                <w:szCs w:val="22"/>
              </w:rPr>
            </w:pPr>
            <w:r w:rsidRPr="00DF43FC">
              <w:rPr>
                <w:rFonts w:ascii="Arial" w:hAnsi="Arial" w:cs="Arial"/>
                <w:sz w:val="22"/>
                <w:szCs w:val="22"/>
              </w:rPr>
              <w:t>$</w:t>
            </w:r>
          </w:p>
        </w:tc>
      </w:tr>
      <w:tr w:rsidR="003478F1" w:rsidRPr="00DF43FC" w14:paraId="28E74BBA" w14:textId="77777777" w:rsidTr="009F309F">
        <w:tc>
          <w:tcPr>
            <w:tcW w:w="3262" w:type="dxa"/>
            <w:gridSpan w:val="2"/>
          </w:tcPr>
          <w:p w14:paraId="34FE5D3B" w14:textId="77777777" w:rsidR="003478F1" w:rsidRPr="00DF43FC" w:rsidRDefault="003478F1" w:rsidP="003478F1">
            <w:pPr>
              <w:autoSpaceDE w:val="0"/>
              <w:autoSpaceDN w:val="0"/>
              <w:adjustRightInd w:val="0"/>
              <w:rPr>
                <w:rFonts w:ascii="Arial" w:hAnsi="Arial" w:cs="Arial"/>
                <w:b/>
                <w:sz w:val="22"/>
                <w:szCs w:val="22"/>
              </w:rPr>
            </w:pPr>
            <w:r w:rsidRPr="00DF43FC">
              <w:rPr>
                <w:rFonts w:ascii="Arial" w:hAnsi="Arial" w:cs="Arial"/>
                <w:b/>
                <w:sz w:val="22"/>
                <w:szCs w:val="22"/>
              </w:rPr>
              <w:t>Total ingresos gravados en Itagüí</w:t>
            </w:r>
          </w:p>
        </w:tc>
        <w:tc>
          <w:tcPr>
            <w:tcW w:w="1418" w:type="dxa"/>
          </w:tcPr>
          <w:p w14:paraId="1D4B6166" w14:textId="77777777" w:rsidR="003478F1" w:rsidRPr="00DF43FC" w:rsidRDefault="003478F1" w:rsidP="003478F1">
            <w:pPr>
              <w:autoSpaceDE w:val="0"/>
              <w:autoSpaceDN w:val="0"/>
              <w:adjustRightInd w:val="0"/>
              <w:jc w:val="center"/>
              <w:rPr>
                <w:rFonts w:ascii="Arial" w:hAnsi="Arial" w:cs="Arial"/>
                <w:b/>
                <w:sz w:val="22"/>
                <w:szCs w:val="22"/>
              </w:rPr>
            </w:pPr>
          </w:p>
        </w:tc>
        <w:tc>
          <w:tcPr>
            <w:tcW w:w="2410" w:type="dxa"/>
          </w:tcPr>
          <w:p w14:paraId="6FE44C09" w14:textId="77777777" w:rsidR="003478F1" w:rsidRPr="00DF43FC" w:rsidRDefault="003478F1" w:rsidP="003478F1">
            <w:pPr>
              <w:autoSpaceDE w:val="0"/>
              <w:autoSpaceDN w:val="0"/>
              <w:adjustRightInd w:val="0"/>
              <w:jc w:val="center"/>
              <w:rPr>
                <w:rFonts w:ascii="Arial" w:hAnsi="Arial" w:cs="Arial"/>
                <w:b/>
                <w:sz w:val="22"/>
                <w:szCs w:val="22"/>
              </w:rPr>
            </w:pPr>
            <w:r w:rsidRPr="00DF43FC">
              <w:rPr>
                <w:rFonts w:ascii="Arial" w:hAnsi="Arial" w:cs="Arial"/>
                <w:b/>
                <w:sz w:val="22"/>
                <w:szCs w:val="22"/>
              </w:rPr>
              <w:t xml:space="preserve">Total impuesto </w:t>
            </w:r>
          </w:p>
        </w:tc>
        <w:tc>
          <w:tcPr>
            <w:tcW w:w="2833" w:type="dxa"/>
          </w:tcPr>
          <w:p w14:paraId="2445E823" w14:textId="77777777" w:rsidR="003478F1" w:rsidRPr="00DF43FC" w:rsidRDefault="003478F1" w:rsidP="003478F1">
            <w:pPr>
              <w:autoSpaceDE w:val="0"/>
              <w:autoSpaceDN w:val="0"/>
              <w:adjustRightInd w:val="0"/>
              <w:jc w:val="center"/>
              <w:rPr>
                <w:rFonts w:ascii="Arial" w:hAnsi="Arial" w:cs="Arial"/>
                <w:b/>
                <w:sz w:val="22"/>
                <w:szCs w:val="22"/>
              </w:rPr>
            </w:pPr>
            <w:r w:rsidRPr="00DF43FC">
              <w:rPr>
                <w:rFonts w:ascii="Arial" w:hAnsi="Arial" w:cs="Arial"/>
                <w:b/>
                <w:sz w:val="22"/>
                <w:szCs w:val="22"/>
              </w:rPr>
              <w:t>$</w:t>
            </w:r>
          </w:p>
        </w:tc>
      </w:tr>
      <w:tr w:rsidR="003478F1" w:rsidRPr="00DF43FC" w14:paraId="0E4BF602" w14:textId="77777777" w:rsidTr="00EE50F8">
        <w:trPr>
          <w:trHeight w:val="345"/>
        </w:trPr>
        <w:tc>
          <w:tcPr>
            <w:tcW w:w="7090" w:type="dxa"/>
            <w:gridSpan w:val="4"/>
            <w:vAlign w:val="center"/>
            <w:hideMark/>
          </w:tcPr>
          <w:p w14:paraId="4C50DD36" w14:textId="77777777" w:rsidR="003478F1" w:rsidRPr="00DF43FC" w:rsidRDefault="003478F1" w:rsidP="003478F1">
            <w:pPr>
              <w:autoSpaceDE w:val="0"/>
              <w:autoSpaceDN w:val="0"/>
              <w:adjustRightInd w:val="0"/>
              <w:rPr>
                <w:rFonts w:ascii="Arial" w:hAnsi="Arial" w:cs="Arial"/>
                <w:bCs/>
                <w:sz w:val="22"/>
                <w:szCs w:val="22"/>
              </w:rPr>
            </w:pPr>
            <w:r w:rsidRPr="00DF43FC">
              <w:rPr>
                <w:rFonts w:ascii="Arial" w:hAnsi="Arial" w:cs="Arial"/>
                <w:bCs/>
                <w:sz w:val="22"/>
                <w:szCs w:val="22"/>
              </w:rPr>
              <w:t>Total Impuesto anual de Industria y Comercio y Avisos</w:t>
            </w:r>
          </w:p>
        </w:tc>
        <w:tc>
          <w:tcPr>
            <w:tcW w:w="2833" w:type="dxa"/>
            <w:vAlign w:val="center"/>
            <w:hideMark/>
          </w:tcPr>
          <w:p w14:paraId="554334C3" w14:textId="77777777" w:rsidR="003478F1" w:rsidRPr="00DF43FC" w:rsidRDefault="003478F1" w:rsidP="003478F1">
            <w:pPr>
              <w:autoSpaceDE w:val="0"/>
              <w:autoSpaceDN w:val="0"/>
              <w:adjustRightInd w:val="0"/>
              <w:jc w:val="center"/>
              <w:rPr>
                <w:rFonts w:ascii="Arial" w:hAnsi="Arial" w:cs="Arial"/>
                <w:sz w:val="22"/>
                <w:szCs w:val="22"/>
              </w:rPr>
            </w:pPr>
            <w:r w:rsidRPr="00DF43FC">
              <w:rPr>
                <w:rFonts w:ascii="Arial" w:hAnsi="Arial" w:cs="Arial"/>
                <w:sz w:val="22"/>
                <w:szCs w:val="22"/>
              </w:rPr>
              <w:t>$</w:t>
            </w:r>
          </w:p>
        </w:tc>
      </w:tr>
      <w:tr w:rsidR="003478F1" w:rsidRPr="00DF43FC" w14:paraId="35EFF87A" w14:textId="77777777" w:rsidTr="009D79EC">
        <w:trPr>
          <w:trHeight w:val="345"/>
        </w:trPr>
        <w:tc>
          <w:tcPr>
            <w:tcW w:w="9923" w:type="dxa"/>
            <w:gridSpan w:val="5"/>
            <w:vAlign w:val="center"/>
          </w:tcPr>
          <w:p w14:paraId="1329640D" w14:textId="77777777" w:rsidR="003478F1" w:rsidRPr="00DF43FC" w:rsidRDefault="003478F1" w:rsidP="003478F1">
            <w:pPr>
              <w:autoSpaceDE w:val="0"/>
              <w:autoSpaceDN w:val="0"/>
              <w:adjustRightInd w:val="0"/>
              <w:jc w:val="center"/>
              <w:rPr>
                <w:rFonts w:ascii="Arial" w:hAnsi="Arial" w:cs="Arial"/>
                <w:b/>
                <w:sz w:val="22"/>
                <w:szCs w:val="22"/>
              </w:rPr>
            </w:pPr>
            <w:r w:rsidRPr="00DF43FC">
              <w:rPr>
                <w:rFonts w:ascii="Arial" w:hAnsi="Arial" w:cs="Arial"/>
                <w:b/>
                <w:sz w:val="22"/>
                <w:szCs w:val="22"/>
              </w:rPr>
              <w:t>Liquidación del Impuesto</w:t>
            </w:r>
          </w:p>
        </w:tc>
      </w:tr>
      <w:tr w:rsidR="003478F1" w:rsidRPr="00DF43FC" w14:paraId="2F82C1EF" w14:textId="77777777" w:rsidTr="00EE50F8">
        <w:tc>
          <w:tcPr>
            <w:tcW w:w="7090" w:type="dxa"/>
            <w:gridSpan w:val="4"/>
            <w:hideMark/>
          </w:tcPr>
          <w:p w14:paraId="521C2B2C" w14:textId="77777777" w:rsidR="003478F1" w:rsidRPr="00DF43FC" w:rsidRDefault="003478F1" w:rsidP="003478F1">
            <w:pPr>
              <w:autoSpaceDE w:val="0"/>
              <w:autoSpaceDN w:val="0"/>
              <w:adjustRightInd w:val="0"/>
              <w:jc w:val="both"/>
              <w:rPr>
                <w:rFonts w:ascii="Arial" w:hAnsi="Arial" w:cs="Arial"/>
                <w:bCs/>
                <w:sz w:val="22"/>
                <w:szCs w:val="22"/>
              </w:rPr>
            </w:pPr>
            <w:r w:rsidRPr="00DF43FC">
              <w:rPr>
                <w:rFonts w:ascii="Arial" w:hAnsi="Arial" w:cs="Arial"/>
                <w:bCs/>
                <w:sz w:val="22"/>
                <w:szCs w:val="22"/>
              </w:rPr>
              <w:t>Total impuesto de industria y comercio</w:t>
            </w:r>
          </w:p>
        </w:tc>
        <w:tc>
          <w:tcPr>
            <w:tcW w:w="2833" w:type="dxa"/>
            <w:hideMark/>
          </w:tcPr>
          <w:p w14:paraId="1DB1226F" w14:textId="77777777" w:rsidR="003478F1" w:rsidRPr="00DF43FC" w:rsidRDefault="003478F1" w:rsidP="003478F1">
            <w:pPr>
              <w:autoSpaceDE w:val="0"/>
              <w:autoSpaceDN w:val="0"/>
              <w:adjustRightInd w:val="0"/>
              <w:jc w:val="center"/>
              <w:rPr>
                <w:rFonts w:ascii="Arial" w:hAnsi="Arial" w:cs="Arial"/>
                <w:sz w:val="22"/>
                <w:szCs w:val="22"/>
              </w:rPr>
            </w:pPr>
            <w:r w:rsidRPr="00DF43FC">
              <w:rPr>
                <w:rFonts w:ascii="Arial" w:hAnsi="Arial" w:cs="Arial"/>
                <w:sz w:val="22"/>
                <w:szCs w:val="22"/>
              </w:rPr>
              <w:t>$</w:t>
            </w:r>
          </w:p>
        </w:tc>
      </w:tr>
      <w:tr w:rsidR="003478F1" w:rsidRPr="00DF43FC" w14:paraId="7D2DA3AC" w14:textId="77777777" w:rsidTr="00EE50F8">
        <w:tc>
          <w:tcPr>
            <w:tcW w:w="7090" w:type="dxa"/>
            <w:gridSpan w:val="4"/>
          </w:tcPr>
          <w:p w14:paraId="4656BDD9" w14:textId="77777777" w:rsidR="003478F1" w:rsidRPr="00DF43FC" w:rsidRDefault="003478F1" w:rsidP="003478F1">
            <w:pPr>
              <w:autoSpaceDE w:val="0"/>
              <w:autoSpaceDN w:val="0"/>
              <w:adjustRightInd w:val="0"/>
              <w:jc w:val="both"/>
              <w:rPr>
                <w:rFonts w:ascii="Arial" w:hAnsi="Arial" w:cs="Arial"/>
                <w:bCs/>
                <w:sz w:val="22"/>
                <w:szCs w:val="22"/>
              </w:rPr>
            </w:pPr>
            <w:r w:rsidRPr="00DF43FC">
              <w:rPr>
                <w:rFonts w:ascii="Arial" w:hAnsi="Arial" w:cs="Arial"/>
                <w:bCs/>
                <w:sz w:val="22"/>
                <w:szCs w:val="22"/>
              </w:rPr>
              <w:t>Impuesto de avisos y tableros (15% impuesto a cargo)</w:t>
            </w:r>
          </w:p>
        </w:tc>
        <w:tc>
          <w:tcPr>
            <w:tcW w:w="2833" w:type="dxa"/>
          </w:tcPr>
          <w:p w14:paraId="08BE0760" w14:textId="77777777" w:rsidR="003478F1" w:rsidRPr="00DF43FC" w:rsidRDefault="003478F1" w:rsidP="003478F1">
            <w:pPr>
              <w:autoSpaceDE w:val="0"/>
              <w:autoSpaceDN w:val="0"/>
              <w:adjustRightInd w:val="0"/>
              <w:jc w:val="center"/>
              <w:rPr>
                <w:rFonts w:ascii="Arial" w:hAnsi="Arial" w:cs="Arial"/>
                <w:sz w:val="22"/>
                <w:szCs w:val="22"/>
              </w:rPr>
            </w:pPr>
            <w:r w:rsidRPr="00DF43FC">
              <w:rPr>
                <w:rFonts w:ascii="Arial" w:hAnsi="Arial" w:cs="Arial"/>
                <w:sz w:val="22"/>
                <w:szCs w:val="22"/>
              </w:rPr>
              <w:t>$</w:t>
            </w:r>
          </w:p>
        </w:tc>
      </w:tr>
      <w:tr w:rsidR="003478F1" w:rsidRPr="00DF43FC" w14:paraId="098E4885" w14:textId="77777777" w:rsidTr="00EE50F8">
        <w:tc>
          <w:tcPr>
            <w:tcW w:w="7090" w:type="dxa"/>
            <w:gridSpan w:val="4"/>
          </w:tcPr>
          <w:p w14:paraId="5AECE75B" w14:textId="77777777" w:rsidR="003478F1" w:rsidRPr="00DF43FC" w:rsidRDefault="003478F1" w:rsidP="003478F1">
            <w:pPr>
              <w:autoSpaceDE w:val="0"/>
              <w:autoSpaceDN w:val="0"/>
              <w:adjustRightInd w:val="0"/>
              <w:jc w:val="both"/>
              <w:rPr>
                <w:rFonts w:ascii="Arial" w:hAnsi="Arial" w:cs="Arial"/>
                <w:bCs/>
                <w:sz w:val="22"/>
                <w:szCs w:val="22"/>
              </w:rPr>
            </w:pPr>
            <w:r w:rsidRPr="00FF7F07">
              <w:rPr>
                <w:rFonts w:ascii="Arial" w:hAnsi="Arial" w:cs="Arial"/>
                <w:bCs/>
                <w:sz w:val="22"/>
                <w:szCs w:val="22"/>
              </w:rPr>
              <w:t>Sobretasa bomberil</w:t>
            </w:r>
          </w:p>
        </w:tc>
        <w:tc>
          <w:tcPr>
            <w:tcW w:w="2833" w:type="dxa"/>
          </w:tcPr>
          <w:p w14:paraId="4D748139" w14:textId="77777777" w:rsidR="003478F1" w:rsidRPr="00DF43FC" w:rsidRDefault="003478F1" w:rsidP="003478F1">
            <w:pPr>
              <w:autoSpaceDE w:val="0"/>
              <w:autoSpaceDN w:val="0"/>
              <w:adjustRightInd w:val="0"/>
              <w:jc w:val="center"/>
              <w:rPr>
                <w:rFonts w:ascii="Arial" w:hAnsi="Arial" w:cs="Arial"/>
                <w:sz w:val="22"/>
                <w:szCs w:val="22"/>
              </w:rPr>
            </w:pPr>
            <w:r w:rsidRPr="00DF43FC">
              <w:rPr>
                <w:rFonts w:ascii="Arial" w:hAnsi="Arial" w:cs="Arial"/>
                <w:sz w:val="22"/>
                <w:szCs w:val="22"/>
              </w:rPr>
              <w:t>$</w:t>
            </w:r>
          </w:p>
        </w:tc>
      </w:tr>
      <w:tr w:rsidR="003478F1" w:rsidRPr="00DF43FC" w14:paraId="72470630" w14:textId="77777777" w:rsidTr="00EE50F8">
        <w:tc>
          <w:tcPr>
            <w:tcW w:w="7090" w:type="dxa"/>
            <w:gridSpan w:val="4"/>
          </w:tcPr>
          <w:p w14:paraId="3280BD81" w14:textId="77777777" w:rsidR="003478F1" w:rsidRPr="00DF43FC" w:rsidRDefault="003478F1" w:rsidP="003478F1">
            <w:pPr>
              <w:autoSpaceDE w:val="0"/>
              <w:autoSpaceDN w:val="0"/>
              <w:adjustRightInd w:val="0"/>
              <w:jc w:val="both"/>
              <w:rPr>
                <w:rFonts w:ascii="Arial" w:hAnsi="Arial" w:cs="Arial"/>
                <w:b/>
                <w:bCs/>
                <w:sz w:val="22"/>
                <w:szCs w:val="22"/>
              </w:rPr>
            </w:pPr>
            <w:r w:rsidRPr="00DF43FC">
              <w:rPr>
                <w:rFonts w:ascii="Arial" w:hAnsi="Arial" w:cs="Arial"/>
                <w:b/>
                <w:bCs/>
                <w:sz w:val="22"/>
                <w:szCs w:val="22"/>
              </w:rPr>
              <w:t>Total impuesto a cargo</w:t>
            </w:r>
          </w:p>
        </w:tc>
        <w:tc>
          <w:tcPr>
            <w:tcW w:w="2833" w:type="dxa"/>
          </w:tcPr>
          <w:p w14:paraId="0FF2D7A1" w14:textId="77777777" w:rsidR="003478F1" w:rsidRPr="00DF43FC" w:rsidRDefault="003478F1" w:rsidP="003478F1">
            <w:pPr>
              <w:autoSpaceDE w:val="0"/>
              <w:autoSpaceDN w:val="0"/>
              <w:adjustRightInd w:val="0"/>
              <w:jc w:val="center"/>
              <w:rPr>
                <w:rFonts w:ascii="Arial" w:hAnsi="Arial" w:cs="Arial"/>
                <w:b/>
                <w:sz w:val="22"/>
                <w:szCs w:val="22"/>
              </w:rPr>
            </w:pPr>
            <w:r w:rsidRPr="00DF43FC">
              <w:rPr>
                <w:rFonts w:ascii="Arial" w:hAnsi="Arial" w:cs="Arial"/>
                <w:sz w:val="22"/>
                <w:szCs w:val="22"/>
              </w:rPr>
              <w:t>$</w:t>
            </w:r>
          </w:p>
        </w:tc>
      </w:tr>
      <w:tr w:rsidR="003478F1" w:rsidRPr="00DF43FC" w14:paraId="043EFD49" w14:textId="77777777" w:rsidTr="00EE50F8">
        <w:tc>
          <w:tcPr>
            <w:tcW w:w="7090" w:type="dxa"/>
            <w:gridSpan w:val="4"/>
          </w:tcPr>
          <w:p w14:paraId="29C56350" w14:textId="77777777" w:rsidR="003478F1" w:rsidRPr="00DF43FC" w:rsidRDefault="003478F1" w:rsidP="003478F1">
            <w:pPr>
              <w:autoSpaceDE w:val="0"/>
              <w:autoSpaceDN w:val="0"/>
              <w:adjustRightInd w:val="0"/>
              <w:jc w:val="both"/>
              <w:rPr>
                <w:rFonts w:ascii="Arial" w:hAnsi="Arial" w:cs="Arial"/>
                <w:bCs/>
                <w:sz w:val="22"/>
                <w:szCs w:val="22"/>
              </w:rPr>
            </w:pPr>
            <w:r w:rsidRPr="00DF43FC">
              <w:rPr>
                <w:rFonts w:ascii="Arial" w:hAnsi="Arial" w:cs="Arial"/>
                <w:bCs/>
                <w:sz w:val="22"/>
                <w:szCs w:val="22"/>
              </w:rPr>
              <w:t>(-) Retenciones</w:t>
            </w:r>
          </w:p>
        </w:tc>
        <w:tc>
          <w:tcPr>
            <w:tcW w:w="2833" w:type="dxa"/>
          </w:tcPr>
          <w:p w14:paraId="147FC1EA" w14:textId="77777777" w:rsidR="003478F1" w:rsidRPr="00DF43FC" w:rsidRDefault="003478F1" w:rsidP="003478F1">
            <w:pPr>
              <w:autoSpaceDE w:val="0"/>
              <w:autoSpaceDN w:val="0"/>
              <w:adjustRightInd w:val="0"/>
              <w:jc w:val="center"/>
              <w:rPr>
                <w:rFonts w:ascii="Arial" w:hAnsi="Arial" w:cs="Arial"/>
                <w:b/>
                <w:sz w:val="22"/>
                <w:szCs w:val="22"/>
              </w:rPr>
            </w:pPr>
            <w:r w:rsidRPr="00DF43FC">
              <w:rPr>
                <w:rFonts w:ascii="Arial" w:hAnsi="Arial" w:cs="Arial"/>
                <w:sz w:val="22"/>
                <w:szCs w:val="22"/>
              </w:rPr>
              <w:t>$</w:t>
            </w:r>
          </w:p>
        </w:tc>
      </w:tr>
      <w:tr w:rsidR="003478F1" w:rsidRPr="00DF43FC" w14:paraId="7C5CBE3F" w14:textId="77777777" w:rsidTr="00EE50F8">
        <w:tc>
          <w:tcPr>
            <w:tcW w:w="7090" w:type="dxa"/>
            <w:gridSpan w:val="4"/>
          </w:tcPr>
          <w:p w14:paraId="7F8793BC" w14:textId="77777777" w:rsidR="003478F1" w:rsidRPr="00DF43FC" w:rsidRDefault="003478F1" w:rsidP="003478F1">
            <w:pPr>
              <w:autoSpaceDE w:val="0"/>
              <w:autoSpaceDN w:val="0"/>
              <w:adjustRightInd w:val="0"/>
              <w:jc w:val="both"/>
              <w:rPr>
                <w:rFonts w:ascii="Arial" w:hAnsi="Arial" w:cs="Arial"/>
                <w:bCs/>
                <w:sz w:val="22"/>
                <w:szCs w:val="22"/>
              </w:rPr>
            </w:pPr>
            <w:r w:rsidRPr="00DF43FC">
              <w:rPr>
                <w:rFonts w:ascii="Arial" w:hAnsi="Arial" w:cs="Arial"/>
                <w:bCs/>
                <w:sz w:val="22"/>
                <w:szCs w:val="22"/>
              </w:rPr>
              <w:t xml:space="preserve">(-) </w:t>
            </w:r>
            <w:proofErr w:type="spellStart"/>
            <w:r w:rsidRPr="00DF43FC">
              <w:rPr>
                <w:rFonts w:ascii="Arial" w:hAnsi="Arial" w:cs="Arial"/>
                <w:bCs/>
                <w:sz w:val="22"/>
                <w:szCs w:val="22"/>
              </w:rPr>
              <w:t>Autoretenciones</w:t>
            </w:r>
            <w:proofErr w:type="spellEnd"/>
          </w:p>
        </w:tc>
        <w:tc>
          <w:tcPr>
            <w:tcW w:w="2833" w:type="dxa"/>
          </w:tcPr>
          <w:p w14:paraId="0F3B98AC" w14:textId="77777777" w:rsidR="003478F1" w:rsidRPr="00DF43FC" w:rsidRDefault="003478F1" w:rsidP="003478F1">
            <w:pPr>
              <w:autoSpaceDE w:val="0"/>
              <w:autoSpaceDN w:val="0"/>
              <w:adjustRightInd w:val="0"/>
              <w:jc w:val="center"/>
              <w:rPr>
                <w:rFonts w:ascii="Arial" w:hAnsi="Arial" w:cs="Arial"/>
                <w:b/>
                <w:sz w:val="22"/>
                <w:szCs w:val="22"/>
              </w:rPr>
            </w:pPr>
            <w:r w:rsidRPr="00DF43FC">
              <w:rPr>
                <w:rFonts w:ascii="Arial" w:hAnsi="Arial" w:cs="Arial"/>
                <w:sz w:val="22"/>
                <w:szCs w:val="22"/>
              </w:rPr>
              <w:t>$</w:t>
            </w:r>
          </w:p>
        </w:tc>
      </w:tr>
      <w:tr w:rsidR="003478F1" w:rsidRPr="00DF43FC" w14:paraId="01B00667" w14:textId="77777777" w:rsidTr="00EE50F8">
        <w:tc>
          <w:tcPr>
            <w:tcW w:w="7090" w:type="dxa"/>
            <w:gridSpan w:val="4"/>
            <w:hideMark/>
          </w:tcPr>
          <w:p w14:paraId="0CFB66D5" w14:textId="77777777" w:rsidR="003478F1" w:rsidRPr="00DF43FC" w:rsidRDefault="003478F1" w:rsidP="003478F1">
            <w:pPr>
              <w:autoSpaceDE w:val="0"/>
              <w:autoSpaceDN w:val="0"/>
              <w:adjustRightInd w:val="0"/>
              <w:jc w:val="both"/>
              <w:rPr>
                <w:rFonts w:ascii="Arial" w:hAnsi="Arial" w:cs="Arial"/>
                <w:b/>
                <w:bCs/>
                <w:sz w:val="22"/>
                <w:szCs w:val="22"/>
              </w:rPr>
            </w:pPr>
            <w:r w:rsidRPr="00DF43FC">
              <w:rPr>
                <w:rFonts w:ascii="Arial" w:hAnsi="Arial" w:cs="Arial"/>
                <w:b/>
                <w:bCs/>
                <w:sz w:val="22"/>
                <w:szCs w:val="22"/>
              </w:rPr>
              <w:t>TOTAL ANUAL A PAGAR POR INDUSTRIA Y COMERCIO Y AVISOS Y TABLEROS</w:t>
            </w:r>
          </w:p>
        </w:tc>
        <w:tc>
          <w:tcPr>
            <w:tcW w:w="2833" w:type="dxa"/>
            <w:hideMark/>
          </w:tcPr>
          <w:p w14:paraId="23A4BB3E" w14:textId="77777777" w:rsidR="003478F1" w:rsidRPr="00DF43FC" w:rsidRDefault="003478F1" w:rsidP="003478F1">
            <w:pPr>
              <w:autoSpaceDE w:val="0"/>
              <w:autoSpaceDN w:val="0"/>
              <w:adjustRightInd w:val="0"/>
              <w:jc w:val="center"/>
              <w:rPr>
                <w:rFonts w:ascii="Arial" w:hAnsi="Arial" w:cs="Arial"/>
                <w:b/>
                <w:sz w:val="22"/>
                <w:szCs w:val="22"/>
              </w:rPr>
            </w:pPr>
            <w:r w:rsidRPr="00DF43FC">
              <w:rPr>
                <w:rFonts w:ascii="Arial" w:hAnsi="Arial" w:cs="Arial"/>
                <w:b/>
                <w:sz w:val="22"/>
                <w:szCs w:val="22"/>
              </w:rPr>
              <w:t>$</w:t>
            </w:r>
          </w:p>
        </w:tc>
      </w:tr>
    </w:tbl>
    <w:p w14:paraId="58F25ED4" w14:textId="77777777" w:rsidR="00093833" w:rsidRPr="00DF43FC" w:rsidRDefault="00093833" w:rsidP="00850877">
      <w:pPr>
        <w:pStyle w:val="Textoindependiente2"/>
        <w:tabs>
          <w:tab w:val="left" w:pos="2520"/>
        </w:tabs>
        <w:rPr>
          <w:rFonts w:cs="Arial"/>
          <w:b/>
          <w:sz w:val="22"/>
          <w:szCs w:val="22"/>
          <w:lang w:val="es-ES"/>
        </w:rPr>
      </w:pPr>
    </w:p>
    <w:p w14:paraId="5A3450C6" w14:textId="77777777" w:rsidR="00806E4A" w:rsidRPr="00DF43FC" w:rsidRDefault="00806E4A" w:rsidP="00806E4A">
      <w:pPr>
        <w:widowControl w:val="0"/>
        <w:tabs>
          <w:tab w:val="left" w:pos="2520"/>
        </w:tabs>
        <w:contextualSpacing/>
        <w:jc w:val="both"/>
        <w:rPr>
          <w:rFonts w:ascii="Arial" w:hAnsi="Arial" w:cs="Arial"/>
          <w:sz w:val="22"/>
          <w:szCs w:val="22"/>
        </w:rPr>
      </w:pPr>
    </w:p>
    <w:tbl>
      <w:tblPr>
        <w:tblW w:w="0" w:type="auto"/>
        <w:tblInd w:w="55" w:type="dxa"/>
        <w:tblLayout w:type="fixed"/>
        <w:tblCellMar>
          <w:left w:w="70" w:type="dxa"/>
          <w:right w:w="70" w:type="dxa"/>
        </w:tblCellMar>
        <w:tblLook w:val="04A0" w:firstRow="1" w:lastRow="0" w:firstColumn="1" w:lastColumn="0" w:noHBand="0" w:noVBand="1"/>
      </w:tblPr>
      <w:tblGrid>
        <w:gridCol w:w="7595"/>
        <w:gridCol w:w="1747"/>
      </w:tblGrid>
      <w:tr w:rsidR="00806E4A" w:rsidRPr="00DF43FC" w14:paraId="6BD3B45B" w14:textId="77777777" w:rsidTr="00637F4F">
        <w:trPr>
          <w:trHeight w:val="300"/>
        </w:trPr>
        <w:tc>
          <w:tcPr>
            <w:tcW w:w="93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B9805" w14:textId="77777777" w:rsidR="00806E4A" w:rsidRPr="00DF43FC" w:rsidRDefault="00806E4A" w:rsidP="00637F4F">
            <w:pPr>
              <w:contextualSpacing/>
              <w:jc w:val="center"/>
              <w:rPr>
                <w:rFonts w:ascii="Arial" w:hAnsi="Arial" w:cs="Arial"/>
                <w:b/>
                <w:bCs/>
                <w:color w:val="000000"/>
                <w:sz w:val="22"/>
                <w:szCs w:val="22"/>
                <w:lang w:val="es-ES_tradnl"/>
              </w:rPr>
            </w:pPr>
            <w:r w:rsidRPr="00DF43FC">
              <w:rPr>
                <w:rFonts w:ascii="Arial" w:hAnsi="Arial" w:cs="Arial"/>
                <w:b/>
                <w:bCs/>
                <w:color w:val="000000"/>
                <w:sz w:val="22"/>
                <w:szCs w:val="22"/>
                <w:lang w:val="es-ES_tradnl"/>
              </w:rPr>
              <w:t>Liquidación oficial de Retención en la fuente del Impuesto de Industria y Comercio bimestre</w:t>
            </w:r>
            <w:r w:rsidRPr="00DF43FC">
              <w:rPr>
                <w:rFonts w:ascii="Arial" w:hAnsi="Arial" w:cs="Arial"/>
                <w:b/>
                <w:sz w:val="22"/>
                <w:szCs w:val="22"/>
              </w:rPr>
              <w:t>(insertar)</w:t>
            </w:r>
            <w:r w:rsidRPr="00DF43FC">
              <w:rPr>
                <w:rFonts w:ascii="Arial" w:hAnsi="Arial" w:cs="Arial"/>
                <w:sz w:val="22"/>
                <w:szCs w:val="22"/>
              </w:rPr>
              <w:t xml:space="preserve"> </w:t>
            </w:r>
            <w:r w:rsidRPr="00DF43FC">
              <w:rPr>
                <w:rFonts w:ascii="Arial" w:hAnsi="Arial" w:cs="Arial"/>
                <w:b/>
                <w:bCs/>
                <w:color w:val="000000"/>
                <w:sz w:val="22"/>
                <w:szCs w:val="22"/>
                <w:lang w:val="es-ES_tradnl"/>
              </w:rPr>
              <w:t xml:space="preserve">– Año </w:t>
            </w:r>
            <w:r w:rsidRPr="00DF43FC">
              <w:rPr>
                <w:rFonts w:ascii="Arial" w:hAnsi="Arial" w:cs="Arial"/>
                <w:b/>
                <w:sz w:val="22"/>
                <w:szCs w:val="22"/>
              </w:rPr>
              <w:t>(insertar)</w:t>
            </w:r>
          </w:p>
        </w:tc>
      </w:tr>
      <w:tr w:rsidR="00806E4A" w:rsidRPr="00DF43FC" w14:paraId="1107F479" w14:textId="77777777" w:rsidTr="00637F4F">
        <w:trPr>
          <w:trHeight w:val="300"/>
        </w:trPr>
        <w:tc>
          <w:tcPr>
            <w:tcW w:w="7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AFE45" w14:textId="77777777" w:rsidR="00806E4A" w:rsidRPr="00DF43FC" w:rsidRDefault="00806E4A" w:rsidP="00637F4F">
            <w:pPr>
              <w:contextualSpacing/>
              <w:rPr>
                <w:rFonts w:ascii="Arial" w:hAnsi="Arial" w:cs="Arial"/>
                <w:color w:val="000000"/>
                <w:sz w:val="22"/>
                <w:szCs w:val="22"/>
                <w:lang w:val="es-ES_tradnl"/>
              </w:rPr>
            </w:pPr>
            <w:r w:rsidRPr="00DF43FC">
              <w:rPr>
                <w:rFonts w:ascii="Arial" w:hAnsi="Arial" w:cs="Arial"/>
                <w:color w:val="000000"/>
                <w:sz w:val="22"/>
                <w:szCs w:val="22"/>
                <w:lang w:val="es-ES_tradnl"/>
              </w:rPr>
              <w:t>Retenciones practicadas por actividad industrial, actividad comercial,  actividad de servicios, actividad financiera</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14:paraId="27B9769C" w14:textId="1D749D30" w:rsidR="00806E4A" w:rsidRPr="00DF43FC" w:rsidRDefault="00806E4A" w:rsidP="00637F4F">
            <w:pPr>
              <w:contextualSpacing/>
              <w:rPr>
                <w:rFonts w:ascii="Arial" w:hAnsi="Arial" w:cs="Arial"/>
                <w:b/>
                <w:bCs/>
                <w:color w:val="000000"/>
                <w:sz w:val="22"/>
                <w:szCs w:val="22"/>
                <w:lang w:val="es-ES_tradnl"/>
              </w:rPr>
            </w:pPr>
            <w:r w:rsidRPr="00DF43FC">
              <w:rPr>
                <w:rFonts w:ascii="Arial" w:eastAsia="Calibri" w:hAnsi="Arial" w:cs="Arial"/>
                <w:sz w:val="22"/>
                <w:szCs w:val="22"/>
              </w:rPr>
              <w:t>$</w:t>
            </w:r>
          </w:p>
        </w:tc>
      </w:tr>
      <w:tr w:rsidR="00806E4A" w:rsidRPr="00DF43FC" w14:paraId="24125CA1" w14:textId="77777777" w:rsidTr="00637F4F">
        <w:trPr>
          <w:trHeight w:val="300"/>
        </w:trPr>
        <w:tc>
          <w:tcPr>
            <w:tcW w:w="7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A8977" w14:textId="77777777" w:rsidR="00806E4A" w:rsidRPr="00DF43FC" w:rsidRDefault="00806E4A" w:rsidP="00637F4F">
            <w:pPr>
              <w:contextualSpacing/>
              <w:rPr>
                <w:rFonts w:ascii="Arial" w:hAnsi="Arial" w:cs="Arial"/>
                <w:color w:val="000000"/>
                <w:sz w:val="22"/>
                <w:szCs w:val="22"/>
                <w:lang w:val="es-ES_tradnl"/>
              </w:rPr>
            </w:pPr>
            <w:r w:rsidRPr="00DF43FC">
              <w:rPr>
                <w:rFonts w:ascii="Arial" w:hAnsi="Arial" w:cs="Arial"/>
                <w:color w:val="000000"/>
                <w:sz w:val="22"/>
                <w:szCs w:val="22"/>
                <w:lang w:val="es-ES_tradnl"/>
              </w:rPr>
              <w:lastRenderedPageBreak/>
              <w:t>Autorretenciones</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14:paraId="55B88D52" w14:textId="1F8BEF47" w:rsidR="00806E4A" w:rsidRPr="00DF43FC" w:rsidRDefault="00806E4A" w:rsidP="00637F4F">
            <w:pPr>
              <w:contextualSpacing/>
              <w:rPr>
                <w:rFonts w:ascii="Arial" w:hAnsi="Arial" w:cs="Arial"/>
                <w:color w:val="000000"/>
                <w:sz w:val="22"/>
                <w:szCs w:val="22"/>
                <w:lang w:val="es-ES_tradnl"/>
              </w:rPr>
            </w:pPr>
            <w:r w:rsidRPr="00DF43FC">
              <w:rPr>
                <w:rFonts w:ascii="Arial" w:hAnsi="Arial" w:cs="Arial"/>
                <w:color w:val="000000"/>
                <w:sz w:val="22"/>
                <w:szCs w:val="22"/>
                <w:lang w:val="es-ES_tradnl"/>
              </w:rPr>
              <w:t>$</w:t>
            </w:r>
          </w:p>
        </w:tc>
      </w:tr>
      <w:tr w:rsidR="00806E4A" w:rsidRPr="00DF43FC" w14:paraId="4799D2D2" w14:textId="77777777" w:rsidTr="00637F4F">
        <w:trPr>
          <w:trHeight w:val="300"/>
        </w:trPr>
        <w:tc>
          <w:tcPr>
            <w:tcW w:w="7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85E28" w14:textId="77777777" w:rsidR="00806E4A" w:rsidRPr="00DF43FC" w:rsidRDefault="00806E4A" w:rsidP="00637F4F">
            <w:pPr>
              <w:contextualSpacing/>
              <w:rPr>
                <w:rFonts w:ascii="Arial" w:hAnsi="Arial" w:cs="Arial"/>
                <w:b/>
                <w:bCs/>
                <w:color w:val="000000"/>
                <w:sz w:val="22"/>
                <w:szCs w:val="22"/>
                <w:lang w:val="es-ES_tradnl"/>
              </w:rPr>
            </w:pPr>
            <w:r w:rsidRPr="00DF43FC">
              <w:rPr>
                <w:rFonts w:ascii="Arial" w:hAnsi="Arial" w:cs="Arial"/>
                <w:b/>
                <w:bCs/>
                <w:color w:val="000000"/>
                <w:sz w:val="22"/>
                <w:szCs w:val="22"/>
                <w:lang w:val="es-ES_tradnl"/>
              </w:rPr>
              <w:t>(=)TOTAL RETENCIONES DEL PERIODO</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14:paraId="77C12448" w14:textId="56672ACB" w:rsidR="00806E4A" w:rsidRPr="00DF43FC" w:rsidRDefault="00806E4A" w:rsidP="00637F4F">
            <w:pPr>
              <w:contextualSpacing/>
              <w:rPr>
                <w:rFonts w:ascii="Arial" w:hAnsi="Arial" w:cs="Arial"/>
                <w:b/>
                <w:bCs/>
                <w:color w:val="000000"/>
                <w:sz w:val="22"/>
                <w:szCs w:val="22"/>
                <w:lang w:val="es-ES_tradnl"/>
              </w:rPr>
            </w:pPr>
            <w:r w:rsidRPr="00DF43FC">
              <w:rPr>
                <w:rFonts w:ascii="Arial" w:eastAsia="Calibri" w:hAnsi="Arial" w:cs="Arial"/>
                <w:sz w:val="22"/>
                <w:szCs w:val="22"/>
              </w:rPr>
              <w:t>$</w:t>
            </w:r>
          </w:p>
        </w:tc>
      </w:tr>
    </w:tbl>
    <w:p w14:paraId="73399515" w14:textId="77777777" w:rsidR="00806E4A" w:rsidRPr="00093833" w:rsidRDefault="00806E4A" w:rsidP="00806E4A">
      <w:pPr>
        <w:jc w:val="both"/>
        <w:rPr>
          <w:rFonts w:ascii="Arial" w:hAnsi="Arial" w:cs="Arial"/>
          <w:sz w:val="22"/>
          <w:szCs w:val="22"/>
        </w:rPr>
      </w:pPr>
    </w:p>
    <w:p w14:paraId="652CDACF" w14:textId="24057FBB" w:rsidR="00BF7288" w:rsidRPr="00E92042" w:rsidRDefault="00BF7288" w:rsidP="00BF7288">
      <w:pPr>
        <w:pStyle w:val="Textoindependiente2"/>
        <w:tabs>
          <w:tab w:val="left" w:pos="2520"/>
        </w:tabs>
        <w:contextualSpacing/>
        <w:rPr>
          <w:rFonts w:cs="Arial"/>
          <w:b/>
          <w:sz w:val="22"/>
          <w:szCs w:val="22"/>
          <w:lang w:val="es-ES"/>
        </w:rPr>
      </w:pPr>
      <w:r w:rsidRPr="00E92042">
        <w:rPr>
          <w:rFonts w:cs="Arial"/>
          <w:sz w:val="22"/>
          <w:szCs w:val="22"/>
          <w:lang w:val="es-ES"/>
        </w:rPr>
        <w:t xml:space="preserve">Lo anterior sin perjuicio de </w:t>
      </w:r>
      <w:r w:rsidR="00936172">
        <w:rPr>
          <w:rFonts w:cs="Arial"/>
          <w:sz w:val="22"/>
          <w:szCs w:val="22"/>
          <w:lang w:val="es-ES"/>
        </w:rPr>
        <w:t xml:space="preserve">la sanción por no declarar impuesta en la resolución No. </w:t>
      </w:r>
      <w:r w:rsidR="00936172" w:rsidRPr="00B66A17">
        <w:rPr>
          <w:rFonts w:cs="Arial"/>
          <w:b/>
          <w:sz w:val="22"/>
          <w:szCs w:val="22"/>
          <w:lang w:val="es-ES"/>
        </w:rPr>
        <w:t>(insertar)</w:t>
      </w:r>
      <w:r w:rsidR="00936172">
        <w:rPr>
          <w:rFonts w:cs="Arial"/>
          <w:b/>
          <w:sz w:val="22"/>
          <w:szCs w:val="22"/>
          <w:lang w:val="es-ES"/>
        </w:rPr>
        <w:t xml:space="preserve">, </w:t>
      </w:r>
      <w:r w:rsidR="00936172">
        <w:rPr>
          <w:rFonts w:cs="Arial"/>
          <w:bCs/>
          <w:sz w:val="22"/>
          <w:szCs w:val="22"/>
          <w:lang w:val="es-ES"/>
        </w:rPr>
        <w:t>y de</w:t>
      </w:r>
      <w:r w:rsidR="00936172">
        <w:rPr>
          <w:rFonts w:cs="Arial"/>
          <w:b/>
          <w:sz w:val="22"/>
          <w:szCs w:val="22"/>
          <w:lang w:val="es-ES"/>
        </w:rPr>
        <w:t xml:space="preserve"> </w:t>
      </w:r>
      <w:r w:rsidRPr="00E92042">
        <w:rPr>
          <w:rFonts w:cs="Arial"/>
          <w:sz w:val="22"/>
          <w:szCs w:val="22"/>
          <w:lang w:val="es-ES"/>
        </w:rPr>
        <w:t>los intereses de mora</w:t>
      </w:r>
      <w:r w:rsidR="00936172">
        <w:rPr>
          <w:rFonts w:cs="Arial"/>
          <w:sz w:val="22"/>
          <w:szCs w:val="22"/>
          <w:lang w:val="es-ES"/>
        </w:rPr>
        <w:t xml:space="preserve"> generados </w:t>
      </w:r>
      <w:r w:rsidRPr="00E92042">
        <w:rPr>
          <w:rFonts w:cs="Arial"/>
          <w:sz w:val="22"/>
          <w:szCs w:val="22"/>
          <w:lang w:val="es-ES"/>
        </w:rPr>
        <w:t>de</w:t>
      </w:r>
      <w:r w:rsidR="00936172">
        <w:rPr>
          <w:rFonts w:cs="Arial"/>
          <w:sz w:val="22"/>
          <w:szCs w:val="22"/>
          <w:lang w:val="es-ES"/>
        </w:rPr>
        <w:t xml:space="preserve"> conformidad con </w:t>
      </w:r>
      <w:r w:rsidRPr="00E92042">
        <w:rPr>
          <w:rFonts w:cs="Arial"/>
          <w:sz w:val="22"/>
          <w:szCs w:val="22"/>
          <w:lang w:val="es-ES"/>
        </w:rPr>
        <w:t>el artículo 2</w:t>
      </w:r>
      <w:r w:rsidR="001C0940">
        <w:rPr>
          <w:rFonts w:cs="Arial"/>
          <w:sz w:val="22"/>
          <w:szCs w:val="22"/>
          <w:lang w:val="es-ES"/>
        </w:rPr>
        <w:t>15</w:t>
      </w:r>
      <w:r w:rsidRPr="00E92042">
        <w:rPr>
          <w:rFonts w:cs="Arial"/>
          <w:sz w:val="22"/>
          <w:szCs w:val="22"/>
          <w:lang w:val="es-ES"/>
        </w:rPr>
        <w:t xml:space="preserve"> del </w:t>
      </w:r>
      <w:r w:rsidR="00806E4A" w:rsidRPr="00806E4A">
        <w:rPr>
          <w:rFonts w:cs="Arial"/>
          <w:sz w:val="22"/>
          <w:szCs w:val="22"/>
          <w:lang w:val="es-ES"/>
        </w:rPr>
        <w:t xml:space="preserve">Estatuto Tributario Municipal </w:t>
      </w:r>
      <w:r w:rsidR="00936172">
        <w:rPr>
          <w:rFonts w:cs="Arial"/>
          <w:sz w:val="22"/>
          <w:szCs w:val="22"/>
          <w:lang w:val="es-ES"/>
        </w:rPr>
        <w:t xml:space="preserve">- </w:t>
      </w:r>
      <w:r w:rsidR="00FB5FA3">
        <w:rPr>
          <w:rFonts w:cs="Arial"/>
          <w:sz w:val="22"/>
          <w:szCs w:val="22"/>
          <w:lang w:val="es-ES"/>
        </w:rPr>
        <w:t>Acuerdo 023 de 2021</w:t>
      </w:r>
      <w:r w:rsidR="00936172">
        <w:rPr>
          <w:rFonts w:cs="Arial"/>
          <w:sz w:val="22"/>
          <w:szCs w:val="22"/>
          <w:lang w:val="es-ES"/>
        </w:rPr>
        <w:t>,</w:t>
      </w:r>
      <w:r w:rsidRPr="00E92042">
        <w:rPr>
          <w:rFonts w:cs="Arial"/>
          <w:sz w:val="22"/>
          <w:szCs w:val="22"/>
          <w:lang w:val="es-ES"/>
        </w:rPr>
        <w:t xml:space="preserve"> en concordancia con el artículo 635 del Estatuto Tributario Nacional</w:t>
      </w:r>
      <w:r>
        <w:rPr>
          <w:rFonts w:cs="Arial"/>
          <w:sz w:val="22"/>
          <w:szCs w:val="22"/>
          <w:lang w:val="es-ES"/>
        </w:rPr>
        <w:t xml:space="preserve"> y </w:t>
      </w:r>
    </w:p>
    <w:p w14:paraId="04D32858" w14:textId="77777777" w:rsidR="00850877" w:rsidRPr="007E4BF5" w:rsidRDefault="00850877" w:rsidP="00A742A4">
      <w:pPr>
        <w:pStyle w:val="Textoindependiente2"/>
        <w:tabs>
          <w:tab w:val="left" w:pos="2520"/>
        </w:tabs>
        <w:rPr>
          <w:rFonts w:cs="Arial"/>
          <w:snapToGrid w:val="0"/>
          <w:sz w:val="22"/>
          <w:szCs w:val="22"/>
          <w:lang w:val="es-CO"/>
        </w:rPr>
      </w:pPr>
    </w:p>
    <w:p w14:paraId="33BF7616" w14:textId="3090220F" w:rsidR="00A742A4" w:rsidRPr="00A742A4" w:rsidRDefault="00A742A4" w:rsidP="00A742A4">
      <w:pPr>
        <w:adjustRightInd w:val="0"/>
        <w:jc w:val="both"/>
        <w:rPr>
          <w:rFonts w:ascii="Arial" w:eastAsia="PMingLiU" w:hAnsi="Arial" w:cs="Arial"/>
          <w:sz w:val="22"/>
          <w:szCs w:val="22"/>
          <w:lang w:eastAsia="es-MX"/>
        </w:rPr>
      </w:pPr>
      <w:r w:rsidRPr="00A742A4">
        <w:rPr>
          <w:rFonts w:ascii="Arial" w:eastAsia="PMingLiU" w:hAnsi="Arial" w:cs="Arial"/>
          <w:b/>
          <w:sz w:val="22"/>
          <w:szCs w:val="22"/>
          <w:lang w:eastAsia="es-MX"/>
        </w:rPr>
        <w:t xml:space="preserve">ARTÍCULO </w:t>
      </w:r>
      <w:r w:rsidR="00936172">
        <w:rPr>
          <w:rFonts w:ascii="Arial" w:eastAsia="PMingLiU" w:hAnsi="Arial" w:cs="Arial"/>
          <w:b/>
          <w:sz w:val="22"/>
          <w:szCs w:val="22"/>
          <w:lang w:eastAsia="es-MX"/>
        </w:rPr>
        <w:t>SEGUNDO</w:t>
      </w:r>
      <w:r w:rsidRPr="00A742A4">
        <w:rPr>
          <w:rFonts w:ascii="Arial" w:eastAsia="PMingLiU" w:hAnsi="Arial" w:cs="Arial"/>
          <w:b/>
          <w:sz w:val="22"/>
          <w:szCs w:val="22"/>
          <w:lang w:eastAsia="es-MX"/>
        </w:rPr>
        <w:t>.</w:t>
      </w:r>
      <w:r w:rsidRPr="00A742A4">
        <w:rPr>
          <w:rFonts w:ascii="Arial" w:eastAsia="PMingLiU" w:hAnsi="Arial" w:cs="Arial"/>
          <w:sz w:val="22"/>
          <w:szCs w:val="22"/>
          <w:lang w:eastAsia="es-MX"/>
        </w:rPr>
        <w:t xml:space="preserve"> Ajustar el debido cobrar del </w:t>
      </w:r>
      <w:r w:rsidR="002106D7">
        <w:rPr>
          <w:rFonts w:ascii="Arial" w:eastAsia="PMingLiU" w:hAnsi="Arial" w:cs="Arial"/>
          <w:sz w:val="22"/>
          <w:szCs w:val="22"/>
          <w:lang w:eastAsia="es-MX"/>
        </w:rPr>
        <w:t>i</w:t>
      </w:r>
      <w:r w:rsidRPr="00A742A4">
        <w:rPr>
          <w:rFonts w:ascii="Arial" w:eastAsia="PMingLiU" w:hAnsi="Arial" w:cs="Arial"/>
          <w:sz w:val="22"/>
          <w:szCs w:val="22"/>
          <w:lang w:eastAsia="es-MX"/>
        </w:rPr>
        <w:t>mpuesto de Industria y Comercio</w:t>
      </w:r>
      <w:r w:rsidR="00936172">
        <w:rPr>
          <w:rFonts w:ascii="Arial" w:eastAsia="PMingLiU" w:hAnsi="Arial" w:cs="Arial"/>
          <w:sz w:val="22"/>
          <w:szCs w:val="22"/>
          <w:lang w:eastAsia="es-MX"/>
        </w:rPr>
        <w:t>, de</w:t>
      </w:r>
      <w:r w:rsidRPr="00A742A4">
        <w:rPr>
          <w:rFonts w:ascii="Arial" w:eastAsia="PMingLiU" w:hAnsi="Arial" w:cs="Arial"/>
          <w:sz w:val="22"/>
          <w:szCs w:val="22"/>
          <w:lang w:eastAsia="es-MX"/>
        </w:rPr>
        <w:t xml:space="preserve"> conformidad con lo expuesto en la presente Liquidación Oficial de Aforo.</w:t>
      </w:r>
    </w:p>
    <w:p w14:paraId="5321F3B9" w14:textId="77777777" w:rsidR="00A742A4" w:rsidRPr="00A742A4" w:rsidRDefault="00A742A4" w:rsidP="00A742A4">
      <w:pPr>
        <w:adjustRightInd w:val="0"/>
        <w:jc w:val="both"/>
        <w:rPr>
          <w:rFonts w:ascii="Arial" w:eastAsia="PMingLiU" w:hAnsi="Arial" w:cs="Arial"/>
          <w:sz w:val="22"/>
          <w:szCs w:val="22"/>
          <w:lang w:eastAsia="es-MX"/>
        </w:rPr>
      </w:pPr>
    </w:p>
    <w:p w14:paraId="718C44AC" w14:textId="462B21BD" w:rsidR="00924D94" w:rsidRDefault="00A742A4" w:rsidP="00924D94">
      <w:pPr>
        <w:jc w:val="both"/>
        <w:rPr>
          <w:rFonts w:ascii="Arial" w:hAnsi="Arial" w:cs="Arial"/>
          <w:sz w:val="22"/>
          <w:szCs w:val="22"/>
        </w:rPr>
      </w:pPr>
      <w:r w:rsidRPr="00A742A4">
        <w:rPr>
          <w:rFonts w:ascii="Arial" w:eastAsia="PMingLiU" w:hAnsi="Arial" w:cs="Arial"/>
          <w:b/>
          <w:sz w:val="22"/>
          <w:szCs w:val="22"/>
          <w:lang w:eastAsia="es-MX"/>
        </w:rPr>
        <w:t xml:space="preserve">ARTÍCULO </w:t>
      </w:r>
      <w:r w:rsidR="003C6705">
        <w:rPr>
          <w:rFonts w:ascii="Arial" w:eastAsia="PMingLiU" w:hAnsi="Arial" w:cs="Arial"/>
          <w:b/>
          <w:sz w:val="22"/>
          <w:szCs w:val="22"/>
          <w:lang w:eastAsia="es-MX"/>
        </w:rPr>
        <w:t>TERCERO.</w:t>
      </w:r>
      <w:r w:rsidRPr="00A742A4">
        <w:rPr>
          <w:rFonts w:ascii="Arial" w:eastAsia="PMingLiU" w:hAnsi="Arial" w:cs="Arial"/>
          <w:sz w:val="22"/>
          <w:szCs w:val="22"/>
          <w:lang w:eastAsia="es-MX"/>
        </w:rPr>
        <w:t xml:space="preserve"> Informar al </w:t>
      </w:r>
      <w:r w:rsidR="00806E4A">
        <w:rPr>
          <w:rFonts w:ascii="Arial" w:eastAsia="Calibri" w:hAnsi="Arial" w:cs="Arial"/>
          <w:color w:val="FF0000"/>
          <w:sz w:val="22"/>
          <w:szCs w:val="22"/>
          <w:lang w:eastAsia="en-US"/>
        </w:rPr>
        <w:t>contribuyente/agente de retención</w:t>
      </w:r>
      <w:r w:rsidR="00806E4A">
        <w:rPr>
          <w:rFonts w:ascii="Arial" w:eastAsia="Calibri" w:hAnsi="Arial" w:cs="Arial"/>
          <w:sz w:val="22"/>
          <w:szCs w:val="22"/>
          <w:lang w:eastAsia="en-US"/>
        </w:rPr>
        <w:t xml:space="preserve"> </w:t>
      </w:r>
      <w:r w:rsidRPr="00A742A4">
        <w:rPr>
          <w:rFonts w:ascii="Arial" w:eastAsia="PMingLiU" w:hAnsi="Arial" w:cs="Arial"/>
          <w:sz w:val="22"/>
          <w:szCs w:val="22"/>
          <w:lang w:eastAsia="es-MX"/>
        </w:rPr>
        <w:t xml:space="preserve"> (insertar), identificado con NIT (insertar), que contra la presente resolución procede el recurso de reconsideración, </w:t>
      </w:r>
      <w:r w:rsidR="003C6705" w:rsidRPr="007715B1">
        <w:rPr>
          <w:rFonts w:ascii="Arial" w:hAnsi="Arial" w:cs="Arial"/>
          <w:sz w:val="22"/>
          <w:szCs w:val="22"/>
        </w:rPr>
        <w:t>dentro de los dos (2) meses siguientes a su notificación,</w:t>
      </w:r>
      <w:r w:rsidR="003C6705" w:rsidRPr="00164BCB">
        <w:rPr>
          <w:rFonts w:ascii="Arial" w:hAnsi="Arial" w:cs="Arial"/>
          <w:sz w:val="22"/>
          <w:szCs w:val="22"/>
        </w:rPr>
        <w:t xml:space="preserve"> </w:t>
      </w:r>
      <w:r w:rsidR="003C6705" w:rsidRPr="0085165F">
        <w:rPr>
          <w:rFonts w:ascii="Arial" w:hAnsi="Arial" w:cs="Arial"/>
          <w:sz w:val="22"/>
          <w:szCs w:val="22"/>
        </w:rPr>
        <w:t xml:space="preserve">según lo dispuesto en </w:t>
      </w:r>
      <w:r w:rsidR="003C6705">
        <w:rPr>
          <w:rFonts w:ascii="Arial" w:hAnsi="Arial" w:cs="Arial"/>
          <w:sz w:val="22"/>
          <w:szCs w:val="22"/>
        </w:rPr>
        <w:t xml:space="preserve">los artículos 278 literal D y 292, y con el cumplimiento de los requisitos dispuestos en el artículo 386 </w:t>
      </w:r>
      <w:r w:rsidR="003C6705" w:rsidRPr="0085165F">
        <w:rPr>
          <w:rFonts w:ascii="Arial" w:hAnsi="Arial" w:cs="Arial"/>
          <w:sz w:val="22"/>
          <w:szCs w:val="22"/>
          <w:lang w:val="es-MX"/>
        </w:rPr>
        <w:t xml:space="preserve">del </w:t>
      </w:r>
      <w:r w:rsidR="003C6705">
        <w:rPr>
          <w:rFonts w:ascii="Arial" w:hAnsi="Arial" w:cs="Arial"/>
          <w:sz w:val="22"/>
          <w:szCs w:val="22"/>
          <w:lang w:eastAsia="es-CO"/>
        </w:rPr>
        <w:t xml:space="preserve"> Acuerdo 023 de 2021</w:t>
      </w:r>
      <w:r w:rsidRPr="00A742A4">
        <w:rPr>
          <w:rFonts w:ascii="Arial" w:eastAsia="PMingLiU" w:hAnsi="Arial" w:cs="Arial"/>
          <w:sz w:val="22"/>
          <w:szCs w:val="22"/>
          <w:lang w:eastAsia="es-MX"/>
        </w:rPr>
        <w:t xml:space="preserve">, </w:t>
      </w:r>
      <w:r w:rsidR="00FF7F07">
        <w:rPr>
          <w:rFonts w:ascii="Arial" w:eastAsia="PMingLiU" w:hAnsi="Arial" w:cs="Arial"/>
          <w:sz w:val="22"/>
          <w:szCs w:val="22"/>
          <w:lang w:eastAsia="es-MX"/>
        </w:rPr>
        <w:t xml:space="preserve">el cual deberá radicarse previa presentación personal, de forma virtual por la página web de la alcaldía del Municipio de Itagüí </w:t>
      </w:r>
      <w:hyperlink w:history="1">
        <w:r w:rsidR="00FF7F07">
          <w:rPr>
            <w:rStyle w:val="Hipervnculo"/>
            <w:rFonts w:ascii="Arial" w:eastAsia="PMingLiU" w:hAnsi="Arial" w:cs="Arial"/>
            <w:sz w:val="22"/>
            <w:szCs w:val="22"/>
            <w:lang w:eastAsia="es-MX"/>
          </w:rPr>
          <w:t>www.itagui.gov.co</w:t>
        </w:r>
      </w:hyperlink>
      <w:r w:rsidR="00FF7F07">
        <w:rPr>
          <w:rFonts w:ascii="Arial" w:eastAsia="PMingLiU" w:hAnsi="Arial" w:cs="Arial"/>
          <w:sz w:val="22"/>
          <w:szCs w:val="22"/>
          <w:lang w:eastAsia="es-MX"/>
        </w:rPr>
        <w:t xml:space="preserve"> en el botón de RADICACIÓN WEB link </w:t>
      </w:r>
      <w:hyperlink w:history="1">
        <w:r w:rsidR="00FF7F07">
          <w:rPr>
            <w:rStyle w:val="Hipervnculo"/>
            <w:rFonts w:ascii="Arial" w:eastAsia="PMingLiU" w:hAnsi="Arial" w:cs="Arial"/>
            <w:sz w:val="22"/>
            <w:szCs w:val="22"/>
            <w:lang w:eastAsia="es-MX"/>
          </w:rPr>
          <w:t>https://aplicaciones.itagui.gov.co/sisged/radicacionweb/sisgedweb</w:t>
        </w:r>
      </w:hyperlink>
      <w:r w:rsidR="00FF7F07">
        <w:rPr>
          <w:rFonts w:ascii="Arial" w:eastAsia="PMingLiU" w:hAnsi="Arial" w:cs="Arial"/>
          <w:sz w:val="22"/>
          <w:szCs w:val="22"/>
          <w:lang w:eastAsia="es-MX"/>
        </w:rPr>
        <w:t xml:space="preserve">, o de forma presencial en la Unidad de Correspondencia ubicada en el primer piso del Centro Administrativo Municipal de Itagüí (CAMI) Carrera 51 No. 51 – 55, teléfono </w:t>
      </w:r>
      <w:r w:rsidR="0098460A">
        <w:rPr>
          <w:rFonts w:ascii="Arial" w:eastAsia="PMingLiU" w:hAnsi="Arial" w:cs="Arial"/>
          <w:sz w:val="22"/>
          <w:szCs w:val="22"/>
          <w:lang w:eastAsia="es-MX"/>
        </w:rPr>
        <w:t>604</w:t>
      </w:r>
      <w:r w:rsidR="00FF7F07">
        <w:rPr>
          <w:rFonts w:ascii="Arial" w:eastAsia="PMingLiU" w:hAnsi="Arial" w:cs="Arial"/>
          <w:sz w:val="22"/>
          <w:szCs w:val="22"/>
          <w:lang w:eastAsia="es-MX"/>
        </w:rPr>
        <w:t>3737676.</w:t>
      </w:r>
      <w:r w:rsidR="00924D94" w:rsidRPr="00924D94">
        <w:rPr>
          <w:rFonts w:ascii="Arial" w:hAnsi="Arial" w:cs="Arial"/>
          <w:sz w:val="22"/>
          <w:szCs w:val="22"/>
        </w:rPr>
        <w:t xml:space="preserve"> </w:t>
      </w:r>
      <w:r w:rsidR="00924D94">
        <w:rPr>
          <w:rFonts w:ascii="Arial" w:hAnsi="Arial" w:cs="Arial"/>
          <w:sz w:val="22"/>
          <w:szCs w:val="22"/>
        </w:rPr>
        <w:t>La respuesta enviada a través de un medio diferente a los señalados anteriormente, no será tenida en cuenta por la administración municipal, por incumplir con los mecanismos de radicación autorizados por la Alcaldía de Itagüí.</w:t>
      </w:r>
    </w:p>
    <w:p w14:paraId="14A8D25F" w14:textId="1C9C4C7D" w:rsidR="00FF7F07" w:rsidRDefault="00FF7F07" w:rsidP="00FF7F07">
      <w:pPr>
        <w:widowControl w:val="0"/>
        <w:tabs>
          <w:tab w:val="left" w:pos="2520"/>
        </w:tabs>
        <w:overflowPunct w:val="0"/>
        <w:autoSpaceDE w:val="0"/>
        <w:autoSpaceDN w:val="0"/>
        <w:adjustRightInd w:val="0"/>
        <w:jc w:val="both"/>
        <w:textAlignment w:val="baseline"/>
        <w:rPr>
          <w:rFonts w:ascii="Arial" w:eastAsia="Calibri" w:hAnsi="Arial" w:cs="Arial"/>
          <w:sz w:val="22"/>
          <w:szCs w:val="22"/>
          <w:lang w:eastAsia="en-US"/>
        </w:rPr>
      </w:pPr>
    </w:p>
    <w:p w14:paraId="588FCFDB" w14:textId="074F9F8F" w:rsidR="00A742A4" w:rsidRPr="00A742A4" w:rsidRDefault="00A742A4" w:rsidP="00A742A4">
      <w:pPr>
        <w:adjustRightInd w:val="0"/>
        <w:jc w:val="both"/>
        <w:rPr>
          <w:rFonts w:ascii="Arial" w:eastAsia="PMingLiU" w:hAnsi="Arial" w:cs="Arial"/>
          <w:sz w:val="22"/>
          <w:szCs w:val="22"/>
          <w:lang w:eastAsia="es-MX"/>
        </w:rPr>
      </w:pPr>
    </w:p>
    <w:p w14:paraId="4E15D9A2" w14:textId="6A336020" w:rsidR="0098460A" w:rsidRPr="0098460A" w:rsidRDefault="00A742A4" w:rsidP="0098460A">
      <w:pPr>
        <w:widowControl w:val="0"/>
        <w:jc w:val="both"/>
        <w:rPr>
          <w:rFonts w:ascii="Arial" w:eastAsia="Calibri" w:hAnsi="Arial" w:cs="Arial"/>
          <w:sz w:val="22"/>
          <w:szCs w:val="22"/>
          <w:lang w:eastAsia="en-US"/>
        </w:rPr>
      </w:pPr>
      <w:r w:rsidRPr="006B46CF">
        <w:rPr>
          <w:rFonts w:ascii="Arial" w:eastAsia="PMingLiU" w:hAnsi="Arial" w:cs="Arial"/>
          <w:b/>
          <w:sz w:val="22"/>
          <w:szCs w:val="22"/>
          <w:lang w:eastAsia="es-MX"/>
        </w:rPr>
        <w:t xml:space="preserve">ARTÍCULO </w:t>
      </w:r>
      <w:r w:rsidR="003C6705">
        <w:rPr>
          <w:rFonts w:ascii="Arial" w:eastAsia="PMingLiU" w:hAnsi="Arial" w:cs="Arial"/>
          <w:b/>
          <w:sz w:val="22"/>
          <w:szCs w:val="22"/>
          <w:lang w:eastAsia="es-MX"/>
        </w:rPr>
        <w:t>CUARTO</w:t>
      </w:r>
      <w:r w:rsidRPr="006B46CF">
        <w:rPr>
          <w:rFonts w:ascii="Arial" w:eastAsia="PMingLiU" w:hAnsi="Arial" w:cs="Arial"/>
          <w:b/>
          <w:sz w:val="22"/>
          <w:szCs w:val="22"/>
          <w:lang w:eastAsia="es-MX"/>
        </w:rPr>
        <w:t>.</w:t>
      </w:r>
      <w:r w:rsidRPr="006B46CF">
        <w:rPr>
          <w:rFonts w:ascii="Arial" w:eastAsia="PMingLiU" w:hAnsi="Arial" w:cs="Arial"/>
          <w:sz w:val="22"/>
          <w:szCs w:val="22"/>
          <w:lang w:eastAsia="es-MX"/>
        </w:rPr>
        <w:t xml:space="preserve"> </w:t>
      </w:r>
      <w:r w:rsidRPr="006B46CF">
        <w:rPr>
          <w:rFonts w:ascii="Arial" w:eastAsia="Calibri" w:hAnsi="Arial" w:cs="Arial"/>
          <w:sz w:val="22"/>
          <w:szCs w:val="22"/>
          <w:lang w:eastAsia="en-US"/>
        </w:rPr>
        <w:t>Notifíquese al contribuyente</w:t>
      </w:r>
      <w:r w:rsidRPr="006B46CF">
        <w:rPr>
          <w:rFonts w:ascii="Arial" w:eastAsia="Calibri" w:hAnsi="Arial" w:cs="Arial"/>
          <w:b/>
          <w:color w:val="000000"/>
          <w:sz w:val="22"/>
          <w:szCs w:val="22"/>
          <w:lang w:val="es-CO" w:eastAsia="en-US"/>
        </w:rPr>
        <w:t xml:space="preserve"> </w:t>
      </w:r>
      <w:r w:rsidR="00E36B9E" w:rsidRPr="006B46CF">
        <w:rPr>
          <w:rFonts w:ascii="Arial" w:hAnsi="Arial" w:cs="Arial"/>
          <w:b/>
          <w:i/>
          <w:sz w:val="20"/>
          <w:szCs w:val="20"/>
          <w:lang w:val="es-MX" w:eastAsia="es-CO"/>
        </w:rPr>
        <w:t>(INSERTAR</w:t>
      </w:r>
      <w:r w:rsidRPr="006B46CF">
        <w:rPr>
          <w:rFonts w:ascii="Arial" w:eastAsia="Calibri" w:hAnsi="Arial" w:cs="Arial"/>
          <w:b/>
          <w:sz w:val="22"/>
          <w:szCs w:val="22"/>
          <w:lang w:eastAsia="en-US"/>
        </w:rPr>
        <w:t>)</w:t>
      </w:r>
      <w:r w:rsidRPr="006B46CF">
        <w:rPr>
          <w:rFonts w:ascii="Arial" w:eastAsia="Calibri" w:hAnsi="Arial" w:cs="Arial"/>
          <w:b/>
          <w:color w:val="000000"/>
          <w:sz w:val="22"/>
          <w:szCs w:val="22"/>
          <w:lang w:val="es-CO" w:eastAsia="en-US"/>
        </w:rPr>
        <w:t>,</w:t>
      </w:r>
      <w:r w:rsidRPr="006B46CF">
        <w:rPr>
          <w:rFonts w:ascii="Arial" w:eastAsia="Calibri" w:hAnsi="Arial" w:cs="Arial"/>
          <w:sz w:val="22"/>
          <w:szCs w:val="22"/>
          <w:lang w:val="es-CO" w:eastAsia="en-US"/>
        </w:rPr>
        <w:t xml:space="preserve"> identificado con </w:t>
      </w:r>
      <w:r w:rsidRPr="006B46CF">
        <w:rPr>
          <w:rFonts w:ascii="Arial" w:eastAsia="Calibri" w:hAnsi="Arial" w:cs="Arial"/>
          <w:b/>
          <w:sz w:val="22"/>
          <w:szCs w:val="22"/>
          <w:lang w:val="es-CO" w:eastAsia="en-US"/>
        </w:rPr>
        <w:t>NIT</w:t>
      </w:r>
      <w:r w:rsidRPr="006B46CF">
        <w:rPr>
          <w:rFonts w:ascii="Arial" w:eastAsia="Calibri" w:hAnsi="Arial" w:cs="Arial"/>
          <w:sz w:val="22"/>
          <w:szCs w:val="22"/>
          <w:lang w:val="es-CO" w:eastAsia="en-US"/>
        </w:rPr>
        <w:t xml:space="preserve"> </w:t>
      </w:r>
      <w:r w:rsidR="00E36B9E" w:rsidRPr="006B46CF">
        <w:rPr>
          <w:rFonts w:ascii="Arial" w:eastAsia="Calibri" w:hAnsi="Arial" w:cs="Arial"/>
          <w:b/>
          <w:sz w:val="22"/>
          <w:szCs w:val="22"/>
          <w:lang w:val="es-CO" w:eastAsia="en-US"/>
        </w:rPr>
        <w:t>(insertar)</w:t>
      </w:r>
      <w:r w:rsidRPr="006B46CF">
        <w:rPr>
          <w:rFonts w:ascii="Arial" w:hAnsi="Arial" w:cs="Arial"/>
          <w:b/>
          <w:bCs/>
          <w:i/>
          <w:sz w:val="22"/>
          <w:szCs w:val="22"/>
        </w:rPr>
        <w:t xml:space="preserve">, </w:t>
      </w:r>
      <w:r w:rsidRPr="006B46CF">
        <w:rPr>
          <w:rFonts w:ascii="Arial" w:eastAsia="Calibri" w:hAnsi="Arial" w:cs="Arial"/>
          <w:sz w:val="22"/>
          <w:szCs w:val="22"/>
          <w:lang w:eastAsia="en-US"/>
        </w:rPr>
        <w:t xml:space="preserve">de conformidad </w:t>
      </w:r>
      <w:r w:rsidR="0098460A" w:rsidRPr="0098460A">
        <w:rPr>
          <w:rFonts w:ascii="Arial" w:eastAsia="Calibri" w:hAnsi="Arial" w:cs="Arial"/>
          <w:sz w:val="22"/>
          <w:szCs w:val="22"/>
          <w:lang w:eastAsia="en-US"/>
        </w:rPr>
        <w:t>con los Artículos 284 y siguientes del Estatuto Tributario Municipal Acuerdo No. 023 de 2021</w:t>
      </w:r>
    </w:p>
    <w:p w14:paraId="374AFC83" w14:textId="77777777" w:rsidR="0098460A" w:rsidRPr="0098460A" w:rsidRDefault="0098460A" w:rsidP="0098460A">
      <w:pPr>
        <w:jc w:val="both"/>
        <w:rPr>
          <w:rFonts w:ascii="Arial" w:eastAsia="Calibri" w:hAnsi="Arial" w:cs="Arial"/>
          <w:sz w:val="22"/>
          <w:szCs w:val="22"/>
          <w:lang w:eastAsia="en-US"/>
        </w:rPr>
      </w:pPr>
    </w:p>
    <w:p w14:paraId="487E16EA" w14:textId="77777777" w:rsidR="00A742A4" w:rsidRPr="007E7FFA" w:rsidRDefault="00A742A4" w:rsidP="00A742A4">
      <w:pPr>
        <w:adjustRightInd w:val="0"/>
        <w:jc w:val="center"/>
        <w:rPr>
          <w:rFonts w:ascii="Arial" w:eastAsia="Calibri" w:hAnsi="Arial" w:cs="Arial"/>
          <w:b/>
          <w:sz w:val="22"/>
          <w:szCs w:val="22"/>
          <w:lang w:val="es-CO" w:eastAsia="en-US"/>
        </w:rPr>
      </w:pPr>
      <w:r w:rsidRPr="007E7FFA">
        <w:rPr>
          <w:rFonts w:ascii="Arial" w:eastAsia="Calibri" w:hAnsi="Arial" w:cs="Arial"/>
          <w:b/>
          <w:sz w:val="22"/>
          <w:szCs w:val="22"/>
          <w:lang w:val="es-CO" w:eastAsia="en-US"/>
        </w:rPr>
        <w:t>NOTIFÍQUESE Y CÚMPLASE</w:t>
      </w:r>
    </w:p>
    <w:p w14:paraId="2841DE49" w14:textId="10EE3358" w:rsidR="00A742A4" w:rsidRDefault="00A742A4" w:rsidP="00A742A4">
      <w:pPr>
        <w:jc w:val="both"/>
        <w:rPr>
          <w:rFonts w:ascii="Arial" w:eastAsia="Calibri" w:hAnsi="Arial" w:cs="Arial"/>
          <w:b/>
          <w:sz w:val="22"/>
          <w:szCs w:val="22"/>
          <w:lang w:val="es-CO" w:eastAsia="en-US"/>
        </w:rPr>
      </w:pPr>
    </w:p>
    <w:p w14:paraId="1D345E76" w14:textId="77777777" w:rsidR="003C6705" w:rsidRDefault="003C6705" w:rsidP="00A742A4">
      <w:pPr>
        <w:jc w:val="both"/>
        <w:rPr>
          <w:rFonts w:ascii="Arial" w:eastAsia="Calibri" w:hAnsi="Arial" w:cs="Arial"/>
          <w:b/>
          <w:sz w:val="22"/>
          <w:szCs w:val="22"/>
          <w:lang w:val="es-CO" w:eastAsia="en-US"/>
        </w:rPr>
      </w:pPr>
    </w:p>
    <w:p w14:paraId="01F950BE" w14:textId="77777777" w:rsidR="00A742A4" w:rsidRDefault="00A742A4" w:rsidP="00A742A4">
      <w:pPr>
        <w:jc w:val="both"/>
        <w:rPr>
          <w:rFonts w:ascii="Arial" w:eastAsia="Calibri" w:hAnsi="Arial" w:cs="Arial"/>
          <w:b/>
          <w:sz w:val="22"/>
          <w:szCs w:val="22"/>
          <w:lang w:val="es-CO" w:eastAsia="en-US"/>
        </w:rPr>
      </w:pPr>
    </w:p>
    <w:p w14:paraId="549B41AB" w14:textId="77777777" w:rsidR="00A742A4" w:rsidRPr="007E7FFA" w:rsidRDefault="00A742A4" w:rsidP="00A742A4">
      <w:pPr>
        <w:jc w:val="both"/>
        <w:rPr>
          <w:rFonts w:ascii="Arial" w:eastAsia="Calibri" w:hAnsi="Arial" w:cs="Arial"/>
          <w:b/>
          <w:sz w:val="22"/>
          <w:szCs w:val="22"/>
          <w:lang w:val="es-CO" w:eastAsia="en-US"/>
        </w:rPr>
      </w:pPr>
    </w:p>
    <w:p w14:paraId="63332340" w14:textId="77777777" w:rsidR="00E36B9E" w:rsidRDefault="00E36B9E" w:rsidP="00A742A4">
      <w:pPr>
        <w:jc w:val="center"/>
        <w:outlineLvl w:val="0"/>
        <w:rPr>
          <w:rFonts w:ascii="Arial" w:hAnsi="Arial" w:cs="Arial"/>
          <w:b/>
          <w:i/>
          <w:sz w:val="20"/>
          <w:szCs w:val="20"/>
          <w:lang w:val="es-MX" w:eastAsia="es-CO"/>
        </w:rPr>
      </w:pPr>
      <w:r>
        <w:rPr>
          <w:rFonts w:ascii="Arial" w:hAnsi="Arial" w:cs="Arial"/>
          <w:b/>
          <w:i/>
          <w:sz w:val="20"/>
          <w:szCs w:val="20"/>
          <w:lang w:val="es-MX" w:eastAsia="es-CO"/>
        </w:rPr>
        <w:t>(INSERTAR)</w:t>
      </w:r>
    </w:p>
    <w:p w14:paraId="3BDC2ED5" w14:textId="45815214" w:rsidR="00A742A4" w:rsidRPr="007E7FFA" w:rsidRDefault="006B46CF" w:rsidP="00A742A4">
      <w:pPr>
        <w:jc w:val="center"/>
        <w:outlineLvl w:val="0"/>
        <w:rPr>
          <w:rFonts w:ascii="Arial" w:hAnsi="Arial" w:cs="Arial"/>
          <w:b/>
          <w:sz w:val="22"/>
          <w:szCs w:val="22"/>
        </w:rPr>
      </w:pPr>
      <w:r w:rsidRPr="00806E4A">
        <w:rPr>
          <w:rFonts w:ascii="Arial" w:hAnsi="Arial" w:cs="Arial"/>
          <w:b/>
          <w:color w:val="000000" w:themeColor="text1"/>
          <w:sz w:val="22"/>
          <w:szCs w:val="22"/>
        </w:rPr>
        <w:t>Jefe</w:t>
      </w:r>
      <w:r>
        <w:rPr>
          <w:rFonts w:ascii="Arial" w:hAnsi="Arial" w:cs="Arial"/>
          <w:b/>
          <w:sz w:val="22"/>
          <w:szCs w:val="22"/>
        </w:rPr>
        <w:t xml:space="preserve"> </w:t>
      </w:r>
      <w:r w:rsidR="00A742A4" w:rsidRPr="007E7FFA">
        <w:rPr>
          <w:rFonts w:ascii="Arial" w:hAnsi="Arial" w:cs="Arial"/>
          <w:b/>
          <w:sz w:val="22"/>
          <w:szCs w:val="22"/>
        </w:rPr>
        <w:t>Oficina de Fiscalización, Control y Cobro Persuasivo</w:t>
      </w:r>
    </w:p>
    <w:p w14:paraId="08FD8064" w14:textId="77777777" w:rsidR="00A742A4" w:rsidRDefault="00A742A4" w:rsidP="00A742A4">
      <w:pPr>
        <w:rPr>
          <w:rFonts w:ascii="Arial" w:hAnsi="Arial" w:cs="Arial"/>
          <w:b/>
          <w:sz w:val="22"/>
          <w:szCs w:val="22"/>
        </w:rPr>
      </w:pPr>
    </w:p>
    <w:p w14:paraId="00333C19" w14:textId="77777777" w:rsidR="00A742A4" w:rsidRPr="007E7FFA" w:rsidRDefault="00A742A4" w:rsidP="00A742A4">
      <w:pPr>
        <w:contextualSpacing/>
        <w:rPr>
          <w:rFonts w:ascii="Arial" w:hAnsi="Arial" w:cs="Arial"/>
          <w:sz w:val="22"/>
          <w:szCs w:val="22"/>
        </w:rPr>
      </w:pPr>
    </w:p>
    <w:p w14:paraId="48952E4C" w14:textId="77777777" w:rsidR="00A742A4" w:rsidRPr="00B72D40" w:rsidRDefault="00A742A4" w:rsidP="00A742A4">
      <w:pPr>
        <w:ind w:right="618"/>
        <w:jc w:val="center"/>
        <w:rPr>
          <w:rFonts w:ascii="Arial" w:hAnsi="Arial" w:cs="Arial"/>
          <w:sz w:val="22"/>
          <w:szCs w:val="22"/>
        </w:rPr>
      </w:pPr>
    </w:p>
    <w:p w14:paraId="1E1E01B0" w14:textId="77777777" w:rsidR="00A742A4" w:rsidRPr="0054420B" w:rsidRDefault="00A742A4" w:rsidP="00A742A4">
      <w:pPr>
        <w:ind w:right="618"/>
        <w:rPr>
          <w:rFonts w:ascii="Arial" w:hAnsi="Arial" w:cs="Arial"/>
          <w:b/>
          <w:sz w:val="18"/>
          <w:szCs w:val="18"/>
        </w:rPr>
      </w:pPr>
      <w:r w:rsidRPr="0054420B">
        <w:rPr>
          <w:rFonts w:ascii="Arial" w:hAnsi="Arial" w:cs="Arial"/>
          <w:b/>
          <w:sz w:val="18"/>
          <w:szCs w:val="18"/>
        </w:rPr>
        <w:t>Fiscalizador:</w:t>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t xml:space="preserve"> </w:t>
      </w:r>
    </w:p>
    <w:p w14:paraId="00338A45" w14:textId="77777777" w:rsidR="00A742A4" w:rsidRPr="0054420B" w:rsidRDefault="00A742A4" w:rsidP="00A742A4">
      <w:pPr>
        <w:ind w:right="618"/>
        <w:rPr>
          <w:rFonts w:ascii="Arial" w:hAnsi="Arial" w:cs="Arial"/>
          <w:sz w:val="18"/>
          <w:szCs w:val="18"/>
        </w:rPr>
      </w:pPr>
      <w:r w:rsidRPr="0054420B">
        <w:rPr>
          <w:rFonts w:ascii="Arial" w:hAnsi="Arial" w:cs="Arial"/>
          <w:sz w:val="18"/>
          <w:szCs w:val="18"/>
        </w:rPr>
        <w:t xml:space="preserve">Profesional universitario                                  </w:t>
      </w:r>
      <w:r w:rsidRPr="0054420B">
        <w:rPr>
          <w:rFonts w:ascii="Arial" w:hAnsi="Arial" w:cs="Arial"/>
          <w:sz w:val="18"/>
          <w:szCs w:val="18"/>
        </w:rPr>
        <w:tab/>
      </w:r>
      <w:r w:rsidRPr="0054420B">
        <w:rPr>
          <w:rFonts w:ascii="Arial" w:hAnsi="Arial" w:cs="Arial"/>
          <w:sz w:val="18"/>
          <w:szCs w:val="18"/>
        </w:rPr>
        <w:tab/>
        <w:t xml:space="preserve">      </w:t>
      </w:r>
      <w:r w:rsidRPr="0054420B">
        <w:rPr>
          <w:rFonts w:ascii="Arial" w:hAnsi="Arial" w:cs="Arial"/>
          <w:sz w:val="18"/>
          <w:szCs w:val="18"/>
        </w:rPr>
        <w:tab/>
      </w:r>
    </w:p>
    <w:p w14:paraId="544C1790" w14:textId="77777777" w:rsidR="00A742A4" w:rsidRPr="0054420B" w:rsidRDefault="00A742A4" w:rsidP="00A742A4">
      <w:pPr>
        <w:ind w:right="618"/>
        <w:rPr>
          <w:rFonts w:ascii="Arial" w:hAnsi="Arial" w:cs="Arial"/>
          <w:sz w:val="18"/>
          <w:szCs w:val="18"/>
        </w:rPr>
      </w:pPr>
      <w:r w:rsidRPr="0054420B">
        <w:rPr>
          <w:rFonts w:ascii="Arial" w:hAnsi="Arial" w:cs="Arial"/>
          <w:sz w:val="18"/>
          <w:szCs w:val="18"/>
        </w:rPr>
        <w:t>Oficina de Fiscalización, Control y Cobro Persuasivo</w:t>
      </w:r>
    </w:p>
    <w:p w14:paraId="0630C662" w14:textId="77777777" w:rsidR="00A742A4" w:rsidRPr="0054420B" w:rsidRDefault="00A742A4" w:rsidP="00A742A4">
      <w:pPr>
        <w:ind w:right="618"/>
        <w:rPr>
          <w:rFonts w:ascii="Arial" w:hAnsi="Arial" w:cs="Arial"/>
          <w:sz w:val="18"/>
          <w:szCs w:val="18"/>
        </w:rPr>
      </w:pPr>
    </w:p>
    <w:p w14:paraId="18376204" w14:textId="77777777" w:rsidR="00A742A4" w:rsidRPr="00A45B78" w:rsidRDefault="00A742A4" w:rsidP="00A742A4">
      <w:pPr>
        <w:ind w:right="618"/>
        <w:rPr>
          <w:rFonts w:ascii="Arial" w:hAnsi="Arial" w:cs="Arial"/>
          <w:b/>
          <w:sz w:val="18"/>
          <w:szCs w:val="18"/>
        </w:rPr>
      </w:pPr>
      <w:r w:rsidRPr="00A45B78">
        <w:rPr>
          <w:rFonts w:ascii="Arial" w:hAnsi="Arial" w:cs="Arial"/>
          <w:b/>
          <w:sz w:val="18"/>
          <w:szCs w:val="18"/>
        </w:rPr>
        <w:t xml:space="preserve">Proyectó: </w:t>
      </w:r>
    </w:p>
    <w:p w14:paraId="1FB7E0B6" w14:textId="77777777" w:rsidR="00A742A4" w:rsidRPr="00A45B78" w:rsidRDefault="00A742A4" w:rsidP="00A742A4">
      <w:pPr>
        <w:ind w:right="618"/>
        <w:rPr>
          <w:rFonts w:ascii="Arial" w:hAnsi="Arial" w:cs="Arial"/>
          <w:b/>
          <w:sz w:val="18"/>
          <w:szCs w:val="18"/>
        </w:rPr>
      </w:pPr>
      <w:r w:rsidRPr="00A45B78">
        <w:rPr>
          <w:rFonts w:ascii="Arial" w:hAnsi="Arial" w:cs="Arial"/>
          <w:b/>
          <w:sz w:val="18"/>
          <w:szCs w:val="18"/>
        </w:rPr>
        <w:t xml:space="preserve">Revisó: </w:t>
      </w:r>
    </w:p>
    <w:p w14:paraId="6C3474DD" w14:textId="77777777" w:rsidR="001526CB" w:rsidRPr="00944C1B" w:rsidRDefault="001526CB" w:rsidP="00A742A4">
      <w:pPr>
        <w:pStyle w:val="Sinespaciado"/>
        <w:rPr>
          <w:rFonts w:ascii="Arial" w:hAnsi="Arial" w:cs="Arial"/>
          <w:sz w:val="20"/>
          <w:szCs w:val="20"/>
        </w:rPr>
      </w:pPr>
    </w:p>
    <w:sectPr w:rsidR="001526CB" w:rsidRPr="00944C1B" w:rsidSect="004228FD">
      <w:headerReference w:type="even" r:id="rId8"/>
      <w:headerReference w:type="default" r:id="rId9"/>
      <w:footerReference w:type="even" r:id="rId10"/>
      <w:footerReference w:type="default" r:id="rId11"/>
      <w:headerReference w:type="first" r:id="rId12"/>
      <w:footerReference w:type="first" r:id="rId13"/>
      <w:type w:val="continuous"/>
      <w:pgSz w:w="12240" w:h="18720" w:code="1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745C7" w14:textId="77777777" w:rsidR="0086615C" w:rsidRDefault="0086615C">
      <w:r>
        <w:separator/>
      </w:r>
    </w:p>
  </w:endnote>
  <w:endnote w:type="continuationSeparator" w:id="0">
    <w:p w14:paraId="3D14700E" w14:textId="77777777" w:rsidR="0086615C" w:rsidRDefault="0086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EB4B5" w14:textId="77777777" w:rsidR="00693AEE" w:rsidRDefault="00693A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E5926" w14:textId="77777777" w:rsidR="0059668E" w:rsidRPr="00424672" w:rsidRDefault="0059668E" w:rsidP="0059668E">
    <w:pPr>
      <w:pStyle w:val="Piedepgina"/>
      <w:jc w:val="right"/>
      <w:rPr>
        <w:rFonts w:ascii="Verdana" w:hAnsi="Verdana"/>
        <w:b/>
        <w:sz w:val="20"/>
        <w:szCs w:val="20"/>
      </w:rPr>
    </w:pPr>
    <w:r w:rsidRPr="00424672">
      <w:rPr>
        <w:rFonts w:ascii="Verdana" w:hAnsi="Verdana"/>
        <w:b/>
        <w:sz w:val="20"/>
        <w:szCs w:val="20"/>
      </w:rPr>
      <w:t xml:space="preserve">Página </w:t>
    </w:r>
    <w:r w:rsidR="007D0A61" w:rsidRPr="00424672">
      <w:rPr>
        <w:rFonts w:ascii="Verdana" w:hAnsi="Verdana"/>
        <w:b/>
        <w:sz w:val="20"/>
        <w:szCs w:val="20"/>
      </w:rPr>
      <w:fldChar w:fldCharType="begin"/>
    </w:r>
    <w:r w:rsidRPr="00424672">
      <w:rPr>
        <w:rFonts w:ascii="Verdana" w:hAnsi="Verdana"/>
        <w:b/>
        <w:sz w:val="20"/>
        <w:szCs w:val="20"/>
      </w:rPr>
      <w:instrText xml:space="preserve"> PAGE </w:instrText>
    </w:r>
    <w:r w:rsidR="007D0A61" w:rsidRPr="00424672">
      <w:rPr>
        <w:rFonts w:ascii="Verdana" w:hAnsi="Verdana"/>
        <w:b/>
        <w:sz w:val="20"/>
        <w:szCs w:val="20"/>
      </w:rPr>
      <w:fldChar w:fldCharType="separate"/>
    </w:r>
    <w:r w:rsidR="00693AEE">
      <w:rPr>
        <w:rFonts w:ascii="Verdana" w:hAnsi="Verdana"/>
        <w:b/>
        <w:noProof/>
        <w:sz w:val="20"/>
        <w:szCs w:val="20"/>
      </w:rPr>
      <w:t>1</w:t>
    </w:r>
    <w:r w:rsidR="007D0A61" w:rsidRPr="00424672">
      <w:rPr>
        <w:rFonts w:ascii="Verdana" w:hAnsi="Verdana"/>
        <w:b/>
        <w:sz w:val="20"/>
        <w:szCs w:val="20"/>
      </w:rPr>
      <w:fldChar w:fldCharType="end"/>
    </w:r>
    <w:r w:rsidRPr="00424672">
      <w:rPr>
        <w:rFonts w:ascii="Verdana" w:hAnsi="Verdana"/>
        <w:b/>
        <w:sz w:val="20"/>
        <w:szCs w:val="20"/>
      </w:rPr>
      <w:t xml:space="preserve"> de </w:t>
    </w:r>
    <w:r w:rsidR="007D0A61" w:rsidRPr="00424672">
      <w:rPr>
        <w:rFonts w:ascii="Verdana" w:hAnsi="Verdana"/>
        <w:b/>
        <w:sz w:val="20"/>
        <w:szCs w:val="20"/>
      </w:rPr>
      <w:fldChar w:fldCharType="begin"/>
    </w:r>
    <w:r w:rsidRPr="00424672">
      <w:rPr>
        <w:rFonts w:ascii="Verdana" w:hAnsi="Verdana"/>
        <w:b/>
        <w:sz w:val="20"/>
        <w:szCs w:val="20"/>
      </w:rPr>
      <w:instrText xml:space="preserve"> NUMPAGES </w:instrText>
    </w:r>
    <w:r w:rsidR="007D0A61" w:rsidRPr="00424672">
      <w:rPr>
        <w:rFonts w:ascii="Verdana" w:hAnsi="Verdana"/>
        <w:b/>
        <w:sz w:val="20"/>
        <w:szCs w:val="20"/>
      </w:rPr>
      <w:fldChar w:fldCharType="separate"/>
    </w:r>
    <w:r w:rsidR="00693AEE">
      <w:rPr>
        <w:rFonts w:ascii="Verdana" w:hAnsi="Verdana"/>
        <w:b/>
        <w:noProof/>
        <w:sz w:val="20"/>
        <w:szCs w:val="20"/>
      </w:rPr>
      <w:t>3</w:t>
    </w:r>
    <w:r w:rsidR="007D0A61" w:rsidRPr="00424672">
      <w:rPr>
        <w:rFonts w:ascii="Verdana" w:hAnsi="Verdana"/>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E828A" w14:textId="77777777" w:rsidR="00693AEE" w:rsidRDefault="00693A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10D95" w14:textId="77777777" w:rsidR="0086615C" w:rsidRDefault="0086615C">
      <w:r>
        <w:separator/>
      </w:r>
    </w:p>
  </w:footnote>
  <w:footnote w:type="continuationSeparator" w:id="0">
    <w:p w14:paraId="7154D98A" w14:textId="77777777" w:rsidR="0086615C" w:rsidRDefault="00866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0823E" w14:textId="77777777" w:rsidR="00693AEE" w:rsidRDefault="00693A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4710"/>
      <w:gridCol w:w="2735"/>
    </w:tblGrid>
    <w:tr w:rsidR="007F2051" w14:paraId="0001E18D" w14:textId="77777777" w:rsidTr="007F2051">
      <w:trPr>
        <w:cantSplit/>
        <w:trHeight w:val="475"/>
      </w:trPr>
      <w:tc>
        <w:tcPr>
          <w:tcW w:w="2517" w:type="dxa"/>
          <w:vMerge w:val="restart"/>
          <w:tcBorders>
            <w:top w:val="single" w:sz="4" w:space="0" w:color="auto"/>
            <w:left w:val="single" w:sz="4" w:space="0" w:color="auto"/>
            <w:bottom w:val="single" w:sz="4" w:space="0" w:color="auto"/>
            <w:right w:val="single" w:sz="4" w:space="0" w:color="auto"/>
          </w:tcBorders>
          <w:vAlign w:val="center"/>
          <w:hideMark/>
        </w:tcPr>
        <w:p w14:paraId="274E0188" w14:textId="4A0221B9" w:rsidR="007F2051" w:rsidRDefault="00693AEE" w:rsidP="007F2051">
          <w:pPr>
            <w:pStyle w:val="Encabezado"/>
            <w:jc w:val="center"/>
            <w:rPr>
              <w:rFonts w:ascii="Arial" w:hAnsi="Arial" w:cs="Arial"/>
              <w:b/>
            </w:rPr>
          </w:pPr>
          <w:r>
            <w:rPr>
              <w:noProof/>
              <w:lang w:val="es-CO" w:eastAsia="es-CO"/>
            </w:rPr>
            <w:drawing>
              <wp:inline distT="0" distB="0" distL="0" distR="0" wp14:anchorId="4ED49644" wp14:editId="4C959A4D">
                <wp:extent cx="1000125" cy="777875"/>
                <wp:effectExtent l="0" t="0" r="9525" b="3175"/>
                <wp:docPr id="1" name="Imagen 1" descr="E:\usuario-32275166\Desktop\Logo Institucional\Logo para Formatos Calidad.png"/>
                <wp:cNvGraphicFramePr/>
                <a:graphic xmlns:a="http://schemas.openxmlformats.org/drawingml/2006/main">
                  <a:graphicData uri="http://schemas.openxmlformats.org/drawingml/2006/picture">
                    <pic:pic xmlns:pic="http://schemas.openxmlformats.org/drawingml/2006/picture">
                      <pic:nvPicPr>
                        <pic:cNvPr id="1" name="Imagen 1" descr="E:\usuario-32275166\Desktop\Logo Institucional\Logo para Formatos Calida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77875"/>
                        </a:xfrm>
                        <a:prstGeom prst="rect">
                          <a:avLst/>
                        </a:prstGeom>
                        <a:noFill/>
                        <a:ln>
                          <a:noFill/>
                        </a:ln>
                      </pic:spPr>
                    </pic:pic>
                  </a:graphicData>
                </a:graphic>
              </wp:inline>
            </w:drawing>
          </w:r>
          <w:bookmarkStart w:id="5" w:name="_GoBack"/>
          <w:bookmarkEnd w:id="5"/>
        </w:p>
      </w:tc>
      <w:tc>
        <w:tcPr>
          <w:tcW w:w="4710" w:type="dxa"/>
          <w:vMerge w:val="restart"/>
          <w:tcBorders>
            <w:top w:val="single" w:sz="4" w:space="0" w:color="auto"/>
            <w:left w:val="single" w:sz="4" w:space="0" w:color="auto"/>
            <w:bottom w:val="single" w:sz="4" w:space="0" w:color="auto"/>
            <w:right w:val="single" w:sz="4" w:space="0" w:color="auto"/>
          </w:tcBorders>
          <w:vAlign w:val="center"/>
          <w:hideMark/>
        </w:tcPr>
        <w:p w14:paraId="769D84E9" w14:textId="77777777" w:rsidR="007F2051" w:rsidRPr="00DA1F28" w:rsidRDefault="007F2051" w:rsidP="007F2051">
          <w:pPr>
            <w:pStyle w:val="Sinespaciado"/>
            <w:jc w:val="center"/>
            <w:rPr>
              <w:rFonts w:ascii="Arial" w:hAnsi="Arial" w:cs="Arial"/>
              <w:b/>
              <w:sz w:val="24"/>
              <w:szCs w:val="24"/>
            </w:rPr>
          </w:pPr>
          <w:r w:rsidRPr="00DA1F28">
            <w:rPr>
              <w:rFonts w:ascii="Arial" w:hAnsi="Arial" w:cs="Arial"/>
              <w:b/>
              <w:noProof/>
              <w:sz w:val="24"/>
              <w:szCs w:val="24"/>
              <w:lang w:eastAsia="es-CO"/>
            </w:rPr>
            <w:t>LIQUIDACI</w:t>
          </w:r>
          <w:r>
            <w:rPr>
              <w:rFonts w:ascii="Arial" w:hAnsi="Arial" w:cs="Arial"/>
              <w:b/>
              <w:noProof/>
              <w:sz w:val="24"/>
              <w:szCs w:val="24"/>
              <w:lang w:eastAsia="es-CO"/>
            </w:rPr>
            <w:t>Ó</w:t>
          </w:r>
          <w:r w:rsidRPr="00DA1F28">
            <w:rPr>
              <w:rFonts w:ascii="Arial" w:hAnsi="Arial" w:cs="Arial"/>
              <w:b/>
              <w:noProof/>
              <w:sz w:val="24"/>
              <w:szCs w:val="24"/>
              <w:lang w:eastAsia="es-CO"/>
            </w:rPr>
            <w:t>N OFICIAL DE AFORO</w:t>
          </w:r>
          <w:r>
            <w:rPr>
              <w:rFonts w:ascii="Arial" w:hAnsi="Arial" w:cs="Arial"/>
              <w:b/>
              <w:noProof/>
              <w:sz w:val="24"/>
              <w:szCs w:val="24"/>
              <w:lang w:eastAsia="es-CO"/>
            </w:rPr>
            <w:t xml:space="preserve"> </w:t>
          </w:r>
        </w:p>
      </w:tc>
      <w:tc>
        <w:tcPr>
          <w:tcW w:w="2735" w:type="dxa"/>
          <w:tcBorders>
            <w:top w:val="single" w:sz="4" w:space="0" w:color="auto"/>
            <w:left w:val="single" w:sz="4" w:space="0" w:color="auto"/>
            <w:bottom w:val="single" w:sz="4" w:space="0" w:color="auto"/>
            <w:right w:val="single" w:sz="4" w:space="0" w:color="auto"/>
          </w:tcBorders>
          <w:vAlign w:val="center"/>
        </w:tcPr>
        <w:p w14:paraId="65C85263" w14:textId="5A5F1DB1" w:rsidR="007F2051" w:rsidRPr="007E4BF5" w:rsidRDefault="007F2051" w:rsidP="007F2051">
          <w:pPr>
            <w:pStyle w:val="Encabezado"/>
            <w:rPr>
              <w:rFonts w:ascii="Arial" w:hAnsi="Arial" w:cs="Arial"/>
              <w:b/>
              <w:sz w:val="22"/>
              <w:szCs w:val="22"/>
            </w:rPr>
          </w:pPr>
          <w:r w:rsidRPr="007E4BF5">
            <w:rPr>
              <w:rFonts w:ascii="Arial" w:hAnsi="Arial" w:cs="Arial"/>
              <w:b/>
              <w:sz w:val="22"/>
              <w:szCs w:val="22"/>
            </w:rPr>
            <w:t>Código: FO-HM-12</w:t>
          </w:r>
        </w:p>
      </w:tc>
    </w:tr>
    <w:tr w:rsidR="007F2051" w14:paraId="10CF36A0" w14:textId="77777777" w:rsidTr="007F2051">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69884" w14:textId="77777777" w:rsidR="007F2051" w:rsidRDefault="007F2051" w:rsidP="007F2051">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5E5EF" w14:textId="77777777" w:rsidR="007F2051" w:rsidRPr="00DA1F28" w:rsidRDefault="007F2051" w:rsidP="007F2051">
          <w:pPr>
            <w:rPr>
              <w:rFonts w:ascii="Arial" w:hAnsi="Arial" w:cs="Arial"/>
              <w:b/>
            </w:rPr>
          </w:pPr>
        </w:p>
      </w:tc>
      <w:tc>
        <w:tcPr>
          <w:tcW w:w="2735" w:type="dxa"/>
          <w:tcBorders>
            <w:top w:val="single" w:sz="4" w:space="0" w:color="auto"/>
            <w:left w:val="single" w:sz="4" w:space="0" w:color="auto"/>
            <w:bottom w:val="single" w:sz="4" w:space="0" w:color="auto"/>
            <w:right w:val="single" w:sz="4" w:space="0" w:color="auto"/>
          </w:tcBorders>
          <w:vAlign w:val="center"/>
        </w:tcPr>
        <w:p w14:paraId="12A9A497" w14:textId="176F4484" w:rsidR="007F2051" w:rsidRPr="007E4BF5" w:rsidRDefault="007F2051" w:rsidP="007F2051">
          <w:pPr>
            <w:pStyle w:val="Encabezado"/>
            <w:rPr>
              <w:rFonts w:ascii="Arial" w:hAnsi="Arial" w:cs="Arial"/>
              <w:b/>
              <w:sz w:val="22"/>
              <w:szCs w:val="22"/>
            </w:rPr>
          </w:pPr>
          <w:r w:rsidRPr="007E4BF5">
            <w:rPr>
              <w:rFonts w:ascii="Arial" w:hAnsi="Arial" w:cs="Arial"/>
              <w:b/>
              <w:sz w:val="22"/>
              <w:szCs w:val="22"/>
            </w:rPr>
            <w:t>Versión: 0</w:t>
          </w:r>
          <w:r w:rsidR="005F4FD1">
            <w:rPr>
              <w:rFonts w:ascii="Arial" w:hAnsi="Arial" w:cs="Arial"/>
              <w:b/>
              <w:sz w:val="22"/>
              <w:szCs w:val="22"/>
            </w:rPr>
            <w:t>4</w:t>
          </w:r>
        </w:p>
      </w:tc>
    </w:tr>
    <w:tr w:rsidR="007F2051" w14:paraId="595EEF86" w14:textId="77777777" w:rsidTr="007F2051">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F5B2F" w14:textId="77777777" w:rsidR="007F2051" w:rsidRDefault="007F2051" w:rsidP="007F2051">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A09B7" w14:textId="77777777" w:rsidR="007F2051" w:rsidRPr="00DA1F28" w:rsidRDefault="007F2051" w:rsidP="007F2051">
          <w:pPr>
            <w:rPr>
              <w:rFonts w:ascii="Arial" w:hAnsi="Arial" w:cs="Arial"/>
              <w:b/>
            </w:rPr>
          </w:pPr>
        </w:p>
      </w:tc>
      <w:tc>
        <w:tcPr>
          <w:tcW w:w="2735" w:type="dxa"/>
          <w:tcBorders>
            <w:top w:val="single" w:sz="4" w:space="0" w:color="auto"/>
            <w:left w:val="single" w:sz="4" w:space="0" w:color="auto"/>
            <w:bottom w:val="single" w:sz="4" w:space="0" w:color="auto"/>
            <w:right w:val="single" w:sz="4" w:space="0" w:color="auto"/>
          </w:tcBorders>
          <w:vAlign w:val="center"/>
        </w:tcPr>
        <w:p w14:paraId="7708D269" w14:textId="0E675654" w:rsidR="007F2051" w:rsidRPr="007E4BF5" w:rsidRDefault="007F2051" w:rsidP="007F2051">
          <w:pPr>
            <w:pStyle w:val="Encabezado"/>
            <w:rPr>
              <w:rFonts w:ascii="Arial" w:hAnsi="Arial" w:cs="Arial"/>
              <w:b/>
              <w:sz w:val="22"/>
              <w:szCs w:val="22"/>
            </w:rPr>
          </w:pPr>
          <w:r w:rsidRPr="007E4BF5">
            <w:rPr>
              <w:rFonts w:ascii="Arial" w:hAnsi="Arial" w:cs="Arial"/>
              <w:b/>
              <w:sz w:val="22"/>
              <w:szCs w:val="22"/>
            </w:rPr>
            <w:t xml:space="preserve">Fecha de Actualización: </w:t>
          </w:r>
          <w:r w:rsidR="005F4FD1">
            <w:rPr>
              <w:rFonts w:ascii="Arial" w:hAnsi="Arial" w:cs="Arial"/>
              <w:b/>
              <w:sz w:val="22"/>
              <w:szCs w:val="22"/>
            </w:rPr>
            <w:t>17</w:t>
          </w:r>
          <w:r w:rsidRPr="007E4BF5">
            <w:rPr>
              <w:rFonts w:ascii="Arial" w:hAnsi="Arial" w:cs="Arial"/>
              <w:b/>
              <w:sz w:val="22"/>
              <w:szCs w:val="22"/>
            </w:rPr>
            <w:t>/</w:t>
          </w:r>
          <w:r w:rsidR="005F4FD1">
            <w:rPr>
              <w:rFonts w:ascii="Arial" w:hAnsi="Arial" w:cs="Arial"/>
              <w:b/>
              <w:sz w:val="22"/>
              <w:szCs w:val="22"/>
            </w:rPr>
            <w:t>05</w:t>
          </w:r>
          <w:r w:rsidRPr="007E4BF5">
            <w:rPr>
              <w:rFonts w:ascii="Arial" w:hAnsi="Arial" w:cs="Arial"/>
              <w:b/>
              <w:sz w:val="22"/>
              <w:szCs w:val="22"/>
            </w:rPr>
            <w:t>/202</w:t>
          </w:r>
          <w:r w:rsidR="005F4FD1">
            <w:rPr>
              <w:rFonts w:ascii="Arial" w:hAnsi="Arial" w:cs="Arial"/>
              <w:b/>
              <w:sz w:val="22"/>
              <w:szCs w:val="22"/>
            </w:rPr>
            <w:t>2</w:t>
          </w:r>
        </w:p>
      </w:tc>
    </w:tr>
  </w:tbl>
  <w:p w14:paraId="2A17CDF5" w14:textId="77777777" w:rsidR="00246072" w:rsidRDefault="00246072" w:rsidP="0024607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D28D1" w14:textId="77777777" w:rsidR="00693AEE" w:rsidRDefault="00693A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07B7"/>
    <w:multiLevelType w:val="hybridMultilevel"/>
    <w:tmpl w:val="994EABF6"/>
    <w:lvl w:ilvl="0" w:tplc="8C12EFCA">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9723A0"/>
    <w:multiLevelType w:val="hybridMultilevel"/>
    <w:tmpl w:val="4E8A8C28"/>
    <w:lvl w:ilvl="0" w:tplc="61C42D7C">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
    <w:nsid w:val="197435B1"/>
    <w:multiLevelType w:val="hybridMultilevel"/>
    <w:tmpl w:val="F388453A"/>
    <w:lvl w:ilvl="0" w:tplc="240A000F">
      <w:start w:val="1"/>
      <w:numFmt w:val="decimal"/>
      <w:lvlText w:val="%1."/>
      <w:lvlJc w:val="left"/>
      <w:pPr>
        <w:ind w:left="754" w:hanging="360"/>
      </w:pPr>
    </w:lvl>
    <w:lvl w:ilvl="1" w:tplc="240A0019" w:tentative="1">
      <w:start w:val="1"/>
      <w:numFmt w:val="lowerLetter"/>
      <w:lvlText w:val="%2."/>
      <w:lvlJc w:val="left"/>
      <w:pPr>
        <w:ind w:left="1474" w:hanging="360"/>
      </w:pPr>
    </w:lvl>
    <w:lvl w:ilvl="2" w:tplc="240A001B" w:tentative="1">
      <w:start w:val="1"/>
      <w:numFmt w:val="lowerRoman"/>
      <w:lvlText w:val="%3."/>
      <w:lvlJc w:val="right"/>
      <w:pPr>
        <w:ind w:left="2194" w:hanging="180"/>
      </w:pPr>
    </w:lvl>
    <w:lvl w:ilvl="3" w:tplc="240A000F" w:tentative="1">
      <w:start w:val="1"/>
      <w:numFmt w:val="decimal"/>
      <w:lvlText w:val="%4."/>
      <w:lvlJc w:val="left"/>
      <w:pPr>
        <w:ind w:left="2914" w:hanging="360"/>
      </w:pPr>
    </w:lvl>
    <w:lvl w:ilvl="4" w:tplc="240A0019" w:tentative="1">
      <w:start w:val="1"/>
      <w:numFmt w:val="lowerLetter"/>
      <w:lvlText w:val="%5."/>
      <w:lvlJc w:val="left"/>
      <w:pPr>
        <w:ind w:left="3634" w:hanging="360"/>
      </w:pPr>
    </w:lvl>
    <w:lvl w:ilvl="5" w:tplc="240A001B" w:tentative="1">
      <w:start w:val="1"/>
      <w:numFmt w:val="lowerRoman"/>
      <w:lvlText w:val="%6."/>
      <w:lvlJc w:val="right"/>
      <w:pPr>
        <w:ind w:left="4354" w:hanging="180"/>
      </w:pPr>
    </w:lvl>
    <w:lvl w:ilvl="6" w:tplc="240A000F" w:tentative="1">
      <w:start w:val="1"/>
      <w:numFmt w:val="decimal"/>
      <w:lvlText w:val="%7."/>
      <w:lvlJc w:val="left"/>
      <w:pPr>
        <w:ind w:left="5074" w:hanging="360"/>
      </w:pPr>
    </w:lvl>
    <w:lvl w:ilvl="7" w:tplc="240A0019" w:tentative="1">
      <w:start w:val="1"/>
      <w:numFmt w:val="lowerLetter"/>
      <w:lvlText w:val="%8."/>
      <w:lvlJc w:val="left"/>
      <w:pPr>
        <w:ind w:left="5794" w:hanging="360"/>
      </w:pPr>
    </w:lvl>
    <w:lvl w:ilvl="8" w:tplc="240A001B" w:tentative="1">
      <w:start w:val="1"/>
      <w:numFmt w:val="lowerRoman"/>
      <w:lvlText w:val="%9."/>
      <w:lvlJc w:val="right"/>
      <w:pPr>
        <w:ind w:left="6514" w:hanging="180"/>
      </w:pPr>
    </w:lvl>
  </w:abstractNum>
  <w:abstractNum w:abstractNumId="3">
    <w:nsid w:val="199F314A"/>
    <w:multiLevelType w:val="hybridMultilevel"/>
    <w:tmpl w:val="434AB836"/>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4">
    <w:nsid w:val="20173D4F"/>
    <w:multiLevelType w:val="hybridMultilevel"/>
    <w:tmpl w:val="48626A9A"/>
    <w:lvl w:ilvl="0" w:tplc="9BE6537C">
      <w:start w:val="1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33C694C"/>
    <w:multiLevelType w:val="hybridMultilevel"/>
    <w:tmpl w:val="E940C062"/>
    <w:lvl w:ilvl="0" w:tplc="03CAA8B0">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CFD0EC4"/>
    <w:multiLevelType w:val="hybridMultilevel"/>
    <w:tmpl w:val="BBF4F0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53B38BD"/>
    <w:multiLevelType w:val="hybridMultilevel"/>
    <w:tmpl w:val="1D6E6862"/>
    <w:lvl w:ilvl="0" w:tplc="6FF81BE2">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45FD4245"/>
    <w:multiLevelType w:val="hybridMultilevel"/>
    <w:tmpl w:val="0DA4C09C"/>
    <w:lvl w:ilvl="0" w:tplc="333A86F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nsid w:val="4822719B"/>
    <w:multiLevelType w:val="hybridMultilevel"/>
    <w:tmpl w:val="2C3AFE2C"/>
    <w:lvl w:ilvl="0" w:tplc="46743E1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E270551"/>
    <w:multiLevelType w:val="hybridMultilevel"/>
    <w:tmpl w:val="5F26CCB0"/>
    <w:lvl w:ilvl="0" w:tplc="868ACC18">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nsid w:val="5057613E"/>
    <w:multiLevelType w:val="hybridMultilevel"/>
    <w:tmpl w:val="8B7CB8CA"/>
    <w:lvl w:ilvl="0" w:tplc="0896C0CA">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2">
    <w:nsid w:val="57202332"/>
    <w:multiLevelType w:val="hybridMultilevel"/>
    <w:tmpl w:val="86CA8A8E"/>
    <w:lvl w:ilvl="0" w:tplc="0C0A0001">
      <w:start w:val="1"/>
      <w:numFmt w:val="bullet"/>
      <w:lvlText w:val=""/>
      <w:lvlJc w:val="left"/>
      <w:pPr>
        <w:ind w:left="720" w:hanging="360"/>
      </w:pPr>
      <w:rPr>
        <w:rFonts w:ascii="Symbol" w:hAnsi="Symbol" w:hint="default"/>
      </w:rPr>
    </w:lvl>
    <w:lvl w:ilvl="1" w:tplc="6F8255F2">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DB37545"/>
    <w:multiLevelType w:val="hybridMultilevel"/>
    <w:tmpl w:val="24CC00E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9F34FEB"/>
    <w:multiLevelType w:val="hybridMultilevel"/>
    <w:tmpl w:val="9258CD46"/>
    <w:lvl w:ilvl="0" w:tplc="A52067C8">
      <w:start w:val="1"/>
      <w:numFmt w:val="decimal"/>
      <w:lvlText w:val="%1."/>
      <w:lvlJc w:val="left"/>
      <w:pPr>
        <w:tabs>
          <w:tab w:val="num" w:pos="340"/>
        </w:tabs>
        <w:ind w:left="340" w:hanging="340"/>
      </w:pPr>
      <w:rPr>
        <w:rFonts w:hint="default"/>
        <w:b/>
      </w:rPr>
    </w:lvl>
    <w:lvl w:ilvl="1" w:tplc="FFFFFFFF">
      <w:start w:val="1"/>
      <w:numFmt w:val="decimal"/>
      <w:lvlText w:val="%2."/>
      <w:lvlJc w:val="left"/>
      <w:pPr>
        <w:tabs>
          <w:tab w:val="num" w:pos="1440"/>
        </w:tabs>
        <w:ind w:left="1440" w:hanging="360"/>
      </w:pPr>
      <w:rPr>
        <w:rFonts w:hint="default"/>
      </w:rPr>
    </w:lvl>
    <w:lvl w:ilvl="2" w:tplc="29146A7E">
      <w:start w:val="1"/>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AF4537E"/>
    <w:multiLevelType w:val="hybridMultilevel"/>
    <w:tmpl w:val="94AAE924"/>
    <w:lvl w:ilvl="0" w:tplc="EF0AE29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D743D06"/>
    <w:multiLevelType w:val="hybridMultilevel"/>
    <w:tmpl w:val="5652DC2A"/>
    <w:lvl w:ilvl="0" w:tplc="58342D5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1D1222B"/>
    <w:multiLevelType w:val="hybridMultilevel"/>
    <w:tmpl w:val="DCF2E544"/>
    <w:lvl w:ilvl="0" w:tplc="FB326FD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7B914744"/>
    <w:multiLevelType w:val="hybridMultilevel"/>
    <w:tmpl w:val="50DA49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6"/>
  </w:num>
  <w:num w:numId="3">
    <w:abstractNumId w:val="18"/>
  </w:num>
  <w:num w:numId="4">
    <w:abstractNumId w:val="11"/>
  </w:num>
  <w:num w:numId="5">
    <w:abstractNumId w:val="17"/>
  </w:num>
  <w:num w:numId="6">
    <w:abstractNumId w:val="10"/>
  </w:num>
  <w:num w:numId="7">
    <w:abstractNumId w:val="8"/>
  </w:num>
  <w:num w:numId="8">
    <w:abstractNumId w:val="7"/>
  </w:num>
  <w:num w:numId="9">
    <w:abstractNumId w:val="13"/>
  </w:num>
  <w:num w:numId="10">
    <w:abstractNumId w:val="1"/>
  </w:num>
  <w:num w:numId="11">
    <w:abstractNumId w:val="6"/>
  </w:num>
  <w:num w:numId="12">
    <w:abstractNumId w:val="12"/>
  </w:num>
  <w:num w:numId="13">
    <w:abstractNumId w:val="15"/>
  </w:num>
  <w:num w:numId="14">
    <w:abstractNumId w:val="14"/>
  </w:num>
  <w:num w:numId="15">
    <w:abstractNumId w:val="2"/>
  </w:num>
  <w:num w:numId="16">
    <w:abstractNumId w:val="3"/>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AC"/>
    <w:rsid w:val="00005F0A"/>
    <w:rsid w:val="00006ADB"/>
    <w:rsid w:val="00012956"/>
    <w:rsid w:val="00023E23"/>
    <w:rsid w:val="0002562F"/>
    <w:rsid w:val="000272C8"/>
    <w:rsid w:val="0003598C"/>
    <w:rsid w:val="0003757B"/>
    <w:rsid w:val="0004171A"/>
    <w:rsid w:val="00045A55"/>
    <w:rsid w:val="00051732"/>
    <w:rsid w:val="00054BFB"/>
    <w:rsid w:val="000555BB"/>
    <w:rsid w:val="00057840"/>
    <w:rsid w:val="00063D01"/>
    <w:rsid w:val="00070DDF"/>
    <w:rsid w:val="00093833"/>
    <w:rsid w:val="000A1CA9"/>
    <w:rsid w:val="000B2D56"/>
    <w:rsid w:val="000C0CA8"/>
    <w:rsid w:val="000C17EB"/>
    <w:rsid w:val="000D1B08"/>
    <w:rsid w:val="000D3FD8"/>
    <w:rsid w:val="000E1150"/>
    <w:rsid w:val="000F4A5E"/>
    <w:rsid w:val="000F7A76"/>
    <w:rsid w:val="00120D5A"/>
    <w:rsid w:val="00121C19"/>
    <w:rsid w:val="00122C89"/>
    <w:rsid w:val="00123F17"/>
    <w:rsid w:val="00123F9F"/>
    <w:rsid w:val="00131E55"/>
    <w:rsid w:val="001351BA"/>
    <w:rsid w:val="00144A9E"/>
    <w:rsid w:val="00151675"/>
    <w:rsid w:val="001526CB"/>
    <w:rsid w:val="0015356A"/>
    <w:rsid w:val="001622A7"/>
    <w:rsid w:val="001640C1"/>
    <w:rsid w:val="0017010E"/>
    <w:rsid w:val="00191A41"/>
    <w:rsid w:val="001920A6"/>
    <w:rsid w:val="0019490F"/>
    <w:rsid w:val="001A2715"/>
    <w:rsid w:val="001A3B9D"/>
    <w:rsid w:val="001A6D54"/>
    <w:rsid w:val="001B2ED2"/>
    <w:rsid w:val="001C0940"/>
    <w:rsid w:val="001C1B9A"/>
    <w:rsid w:val="001C55CD"/>
    <w:rsid w:val="001C795A"/>
    <w:rsid w:val="001C7DAC"/>
    <w:rsid w:val="001D2835"/>
    <w:rsid w:val="001D3EF9"/>
    <w:rsid w:val="001D715C"/>
    <w:rsid w:val="001E21DA"/>
    <w:rsid w:val="001E7B56"/>
    <w:rsid w:val="001F1900"/>
    <w:rsid w:val="001F67CC"/>
    <w:rsid w:val="002106D7"/>
    <w:rsid w:val="002151A5"/>
    <w:rsid w:val="00215EB2"/>
    <w:rsid w:val="002256DC"/>
    <w:rsid w:val="0022574E"/>
    <w:rsid w:val="00227EA2"/>
    <w:rsid w:val="0023747C"/>
    <w:rsid w:val="0024207F"/>
    <w:rsid w:val="002439CE"/>
    <w:rsid w:val="00246072"/>
    <w:rsid w:val="00250A18"/>
    <w:rsid w:val="002564FB"/>
    <w:rsid w:val="00260E88"/>
    <w:rsid w:val="0026497E"/>
    <w:rsid w:val="00273FCB"/>
    <w:rsid w:val="002765DB"/>
    <w:rsid w:val="00292419"/>
    <w:rsid w:val="00294AE1"/>
    <w:rsid w:val="00296613"/>
    <w:rsid w:val="002A3E8F"/>
    <w:rsid w:val="002B3DF8"/>
    <w:rsid w:val="002C0CBD"/>
    <w:rsid w:val="002D3866"/>
    <w:rsid w:val="002F4F58"/>
    <w:rsid w:val="002F5082"/>
    <w:rsid w:val="002F7B9A"/>
    <w:rsid w:val="00301BFD"/>
    <w:rsid w:val="00305B4C"/>
    <w:rsid w:val="003078BA"/>
    <w:rsid w:val="00310D6C"/>
    <w:rsid w:val="00311678"/>
    <w:rsid w:val="00320B98"/>
    <w:rsid w:val="0032219F"/>
    <w:rsid w:val="0034580C"/>
    <w:rsid w:val="003478F1"/>
    <w:rsid w:val="00352FA7"/>
    <w:rsid w:val="00363048"/>
    <w:rsid w:val="00366F15"/>
    <w:rsid w:val="00372AB8"/>
    <w:rsid w:val="00375A6E"/>
    <w:rsid w:val="00375F11"/>
    <w:rsid w:val="003905E5"/>
    <w:rsid w:val="003B54C4"/>
    <w:rsid w:val="003C6705"/>
    <w:rsid w:val="003C70D3"/>
    <w:rsid w:val="003D5C8E"/>
    <w:rsid w:val="003E1E4F"/>
    <w:rsid w:val="003E6BDA"/>
    <w:rsid w:val="003E7093"/>
    <w:rsid w:val="003F18C3"/>
    <w:rsid w:val="003F2438"/>
    <w:rsid w:val="0040110D"/>
    <w:rsid w:val="00401B37"/>
    <w:rsid w:val="00402462"/>
    <w:rsid w:val="00407DE6"/>
    <w:rsid w:val="00414027"/>
    <w:rsid w:val="00416EE7"/>
    <w:rsid w:val="004171D8"/>
    <w:rsid w:val="00417372"/>
    <w:rsid w:val="004217F6"/>
    <w:rsid w:val="004228FD"/>
    <w:rsid w:val="00424672"/>
    <w:rsid w:val="004265CF"/>
    <w:rsid w:val="00432FAD"/>
    <w:rsid w:val="00433F08"/>
    <w:rsid w:val="00440223"/>
    <w:rsid w:val="0044386E"/>
    <w:rsid w:val="004459BF"/>
    <w:rsid w:val="0045367C"/>
    <w:rsid w:val="00453999"/>
    <w:rsid w:val="00455D1A"/>
    <w:rsid w:val="004608B5"/>
    <w:rsid w:val="004643B2"/>
    <w:rsid w:val="00475683"/>
    <w:rsid w:val="00494494"/>
    <w:rsid w:val="0049607C"/>
    <w:rsid w:val="00497209"/>
    <w:rsid w:val="0049771B"/>
    <w:rsid w:val="004977D6"/>
    <w:rsid w:val="004A024B"/>
    <w:rsid w:val="004B040B"/>
    <w:rsid w:val="004B06D9"/>
    <w:rsid w:val="004B5256"/>
    <w:rsid w:val="004B6D9B"/>
    <w:rsid w:val="004C00E6"/>
    <w:rsid w:val="004C4DCD"/>
    <w:rsid w:val="004C509B"/>
    <w:rsid w:val="004D3432"/>
    <w:rsid w:val="004E4650"/>
    <w:rsid w:val="004E799F"/>
    <w:rsid w:val="004F0346"/>
    <w:rsid w:val="004F23FF"/>
    <w:rsid w:val="00520027"/>
    <w:rsid w:val="00521EC6"/>
    <w:rsid w:val="0052279C"/>
    <w:rsid w:val="00527D2D"/>
    <w:rsid w:val="00536112"/>
    <w:rsid w:val="005370A5"/>
    <w:rsid w:val="00537584"/>
    <w:rsid w:val="005377A9"/>
    <w:rsid w:val="00540614"/>
    <w:rsid w:val="00545E89"/>
    <w:rsid w:val="005510AB"/>
    <w:rsid w:val="00564601"/>
    <w:rsid w:val="00566955"/>
    <w:rsid w:val="00574A76"/>
    <w:rsid w:val="005845C6"/>
    <w:rsid w:val="00587E63"/>
    <w:rsid w:val="005937AC"/>
    <w:rsid w:val="00593E52"/>
    <w:rsid w:val="00594B57"/>
    <w:rsid w:val="00596142"/>
    <w:rsid w:val="0059668E"/>
    <w:rsid w:val="005979C0"/>
    <w:rsid w:val="005A477E"/>
    <w:rsid w:val="005A69CA"/>
    <w:rsid w:val="005A7400"/>
    <w:rsid w:val="005A7CAD"/>
    <w:rsid w:val="005B0825"/>
    <w:rsid w:val="005B256F"/>
    <w:rsid w:val="005B35D5"/>
    <w:rsid w:val="005B5E9D"/>
    <w:rsid w:val="005C5213"/>
    <w:rsid w:val="005D5B05"/>
    <w:rsid w:val="005D7ABD"/>
    <w:rsid w:val="005F0B1C"/>
    <w:rsid w:val="005F4477"/>
    <w:rsid w:val="005F4FD1"/>
    <w:rsid w:val="00601A2D"/>
    <w:rsid w:val="00602186"/>
    <w:rsid w:val="00607771"/>
    <w:rsid w:val="00617DF1"/>
    <w:rsid w:val="00617E27"/>
    <w:rsid w:val="006269F6"/>
    <w:rsid w:val="00627E95"/>
    <w:rsid w:val="00630F94"/>
    <w:rsid w:val="00642A3C"/>
    <w:rsid w:val="006442F8"/>
    <w:rsid w:val="0065089E"/>
    <w:rsid w:val="00667278"/>
    <w:rsid w:val="0067651C"/>
    <w:rsid w:val="0068102F"/>
    <w:rsid w:val="0068548D"/>
    <w:rsid w:val="006855FB"/>
    <w:rsid w:val="006871DF"/>
    <w:rsid w:val="00693AEE"/>
    <w:rsid w:val="006A03E6"/>
    <w:rsid w:val="006A1000"/>
    <w:rsid w:val="006B09A4"/>
    <w:rsid w:val="006B46CF"/>
    <w:rsid w:val="006D05AB"/>
    <w:rsid w:val="006E0979"/>
    <w:rsid w:val="006E4414"/>
    <w:rsid w:val="006E4979"/>
    <w:rsid w:val="006E5004"/>
    <w:rsid w:val="006E662B"/>
    <w:rsid w:val="006F2251"/>
    <w:rsid w:val="00710EC1"/>
    <w:rsid w:val="00711074"/>
    <w:rsid w:val="00715E02"/>
    <w:rsid w:val="00723A31"/>
    <w:rsid w:val="00727183"/>
    <w:rsid w:val="0073438E"/>
    <w:rsid w:val="007358BD"/>
    <w:rsid w:val="00735D42"/>
    <w:rsid w:val="00737054"/>
    <w:rsid w:val="007444D3"/>
    <w:rsid w:val="00745E3E"/>
    <w:rsid w:val="007475F8"/>
    <w:rsid w:val="00762C1B"/>
    <w:rsid w:val="00763BBF"/>
    <w:rsid w:val="007702CE"/>
    <w:rsid w:val="007710D3"/>
    <w:rsid w:val="007748A2"/>
    <w:rsid w:val="00776CD6"/>
    <w:rsid w:val="00786216"/>
    <w:rsid w:val="00793132"/>
    <w:rsid w:val="007943F2"/>
    <w:rsid w:val="007B202C"/>
    <w:rsid w:val="007B4230"/>
    <w:rsid w:val="007C11B4"/>
    <w:rsid w:val="007C1920"/>
    <w:rsid w:val="007C289D"/>
    <w:rsid w:val="007C5C2D"/>
    <w:rsid w:val="007C75BB"/>
    <w:rsid w:val="007D0A61"/>
    <w:rsid w:val="007E2515"/>
    <w:rsid w:val="007E4BF5"/>
    <w:rsid w:val="007E74AA"/>
    <w:rsid w:val="007E7AC0"/>
    <w:rsid w:val="007F2051"/>
    <w:rsid w:val="007F23D5"/>
    <w:rsid w:val="00801769"/>
    <w:rsid w:val="008044C1"/>
    <w:rsid w:val="00806E4A"/>
    <w:rsid w:val="00817BF6"/>
    <w:rsid w:val="008364AD"/>
    <w:rsid w:val="00840076"/>
    <w:rsid w:val="00850877"/>
    <w:rsid w:val="00852C85"/>
    <w:rsid w:val="00853851"/>
    <w:rsid w:val="0086615C"/>
    <w:rsid w:val="00867026"/>
    <w:rsid w:val="00870878"/>
    <w:rsid w:val="00876276"/>
    <w:rsid w:val="00880DBB"/>
    <w:rsid w:val="00885018"/>
    <w:rsid w:val="00885A45"/>
    <w:rsid w:val="008A0113"/>
    <w:rsid w:val="008A4BE4"/>
    <w:rsid w:val="008A74C4"/>
    <w:rsid w:val="008B68B9"/>
    <w:rsid w:val="008C29A1"/>
    <w:rsid w:val="008C3D0C"/>
    <w:rsid w:val="008C4EE4"/>
    <w:rsid w:val="008C515E"/>
    <w:rsid w:val="008D0333"/>
    <w:rsid w:val="008D44DD"/>
    <w:rsid w:val="008E0D49"/>
    <w:rsid w:val="008E4A99"/>
    <w:rsid w:val="008E5BC8"/>
    <w:rsid w:val="008E6990"/>
    <w:rsid w:val="008E7D2C"/>
    <w:rsid w:val="008F4141"/>
    <w:rsid w:val="008F5292"/>
    <w:rsid w:val="00901F72"/>
    <w:rsid w:val="00906C81"/>
    <w:rsid w:val="0092001F"/>
    <w:rsid w:val="00920F1F"/>
    <w:rsid w:val="00924D94"/>
    <w:rsid w:val="00932509"/>
    <w:rsid w:val="00935664"/>
    <w:rsid w:val="00936172"/>
    <w:rsid w:val="00937045"/>
    <w:rsid w:val="009429BC"/>
    <w:rsid w:val="00944B28"/>
    <w:rsid w:val="0094612A"/>
    <w:rsid w:val="00951F8D"/>
    <w:rsid w:val="00953456"/>
    <w:rsid w:val="009670D2"/>
    <w:rsid w:val="00971A82"/>
    <w:rsid w:val="00972065"/>
    <w:rsid w:val="0098460A"/>
    <w:rsid w:val="00986EF0"/>
    <w:rsid w:val="00987809"/>
    <w:rsid w:val="009902F1"/>
    <w:rsid w:val="009923A7"/>
    <w:rsid w:val="009A0CF9"/>
    <w:rsid w:val="009A1A62"/>
    <w:rsid w:val="009B5FEE"/>
    <w:rsid w:val="009C2D2A"/>
    <w:rsid w:val="009E26FB"/>
    <w:rsid w:val="009F73FC"/>
    <w:rsid w:val="00A04EF7"/>
    <w:rsid w:val="00A06023"/>
    <w:rsid w:val="00A108F0"/>
    <w:rsid w:val="00A1130C"/>
    <w:rsid w:val="00A14560"/>
    <w:rsid w:val="00A15C17"/>
    <w:rsid w:val="00A1645D"/>
    <w:rsid w:val="00A2048C"/>
    <w:rsid w:val="00A216DF"/>
    <w:rsid w:val="00A45B78"/>
    <w:rsid w:val="00A47617"/>
    <w:rsid w:val="00A51030"/>
    <w:rsid w:val="00A51A74"/>
    <w:rsid w:val="00A6225B"/>
    <w:rsid w:val="00A65EBA"/>
    <w:rsid w:val="00A72E46"/>
    <w:rsid w:val="00A742A4"/>
    <w:rsid w:val="00A82868"/>
    <w:rsid w:val="00A8372A"/>
    <w:rsid w:val="00A93442"/>
    <w:rsid w:val="00A9737A"/>
    <w:rsid w:val="00A97B20"/>
    <w:rsid w:val="00AA40CF"/>
    <w:rsid w:val="00AA5263"/>
    <w:rsid w:val="00AB0D77"/>
    <w:rsid w:val="00AD6A2E"/>
    <w:rsid w:val="00AF4D85"/>
    <w:rsid w:val="00AF5C4F"/>
    <w:rsid w:val="00AF66D3"/>
    <w:rsid w:val="00AF6C13"/>
    <w:rsid w:val="00B03D8E"/>
    <w:rsid w:val="00B102F4"/>
    <w:rsid w:val="00B129FD"/>
    <w:rsid w:val="00B137D4"/>
    <w:rsid w:val="00B243FF"/>
    <w:rsid w:val="00B31CBF"/>
    <w:rsid w:val="00B42400"/>
    <w:rsid w:val="00B43887"/>
    <w:rsid w:val="00B63097"/>
    <w:rsid w:val="00B66928"/>
    <w:rsid w:val="00B70468"/>
    <w:rsid w:val="00B843E2"/>
    <w:rsid w:val="00B91CF3"/>
    <w:rsid w:val="00BC39B9"/>
    <w:rsid w:val="00BC661D"/>
    <w:rsid w:val="00BE4F48"/>
    <w:rsid w:val="00BE67A3"/>
    <w:rsid w:val="00BF27B5"/>
    <w:rsid w:val="00BF49CD"/>
    <w:rsid w:val="00BF52B8"/>
    <w:rsid w:val="00BF7288"/>
    <w:rsid w:val="00C014DC"/>
    <w:rsid w:val="00C1201A"/>
    <w:rsid w:val="00C12075"/>
    <w:rsid w:val="00C136AC"/>
    <w:rsid w:val="00C2154B"/>
    <w:rsid w:val="00C21EEB"/>
    <w:rsid w:val="00C249A4"/>
    <w:rsid w:val="00C40D3B"/>
    <w:rsid w:val="00C41439"/>
    <w:rsid w:val="00C42444"/>
    <w:rsid w:val="00C433D5"/>
    <w:rsid w:val="00C462BB"/>
    <w:rsid w:val="00C531E4"/>
    <w:rsid w:val="00C608D4"/>
    <w:rsid w:val="00C70598"/>
    <w:rsid w:val="00C7368C"/>
    <w:rsid w:val="00C744C7"/>
    <w:rsid w:val="00C94AFA"/>
    <w:rsid w:val="00CA37A9"/>
    <w:rsid w:val="00CA4711"/>
    <w:rsid w:val="00CB2437"/>
    <w:rsid w:val="00CB403D"/>
    <w:rsid w:val="00CC247C"/>
    <w:rsid w:val="00CC2D70"/>
    <w:rsid w:val="00CC7A4E"/>
    <w:rsid w:val="00CD5878"/>
    <w:rsid w:val="00CE02C3"/>
    <w:rsid w:val="00CE2584"/>
    <w:rsid w:val="00CE45C1"/>
    <w:rsid w:val="00CF034E"/>
    <w:rsid w:val="00CF10EE"/>
    <w:rsid w:val="00CF35B5"/>
    <w:rsid w:val="00D06C2F"/>
    <w:rsid w:val="00D06D48"/>
    <w:rsid w:val="00D2703A"/>
    <w:rsid w:val="00D36FBC"/>
    <w:rsid w:val="00D45B90"/>
    <w:rsid w:val="00D53950"/>
    <w:rsid w:val="00D61AD4"/>
    <w:rsid w:val="00D6675F"/>
    <w:rsid w:val="00D67DBE"/>
    <w:rsid w:val="00D84629"/>
    <w:rsid w:val="00D86E8C"/>
    <w:rsid w:val="00D92E85"/>
    <w:rsid w:val="00D95703"/>
    <w:rsid w:val="00DA1F28"/>
    <w:rsid w:val="00DA347E"/>
    <w:rsid w:val="00DA3853"/>
    <w:rsid w:val="00DB4C34"/>
    <w:rsid w:val="00DC330A"/>
    <w:rsid w:val="00DC69E4"/>
    <w:rsid w:val="00DF1510"/>
    <w:rsid w:val="00DF2060"/>
    <w:rsid w:val="00DF43FC"/>
    <w:rsid w:val="00E04551"/>
    <w:rsid w:val="00E07985"/>
    <w:rsid w:val="00E1177B"/>
    <w:rsid w:val="00E1661C"/>
    <w:rsid w:val="00E2315F"/>
    <w:rsid w:val="00E32DA5"/>
    <w:rsid w:val="00E355C0"/>
    <w:rsid w:val="00E35664"/>
    <w:rsid w:val="00E36B9E"/>
    <w:rsid w:val="00E37AE0"/>
    <w:rsid w:val="00E41C1D"/>
    <w:rsid w:val="00E4207F"/>
    <w:rsid w:val="00E45E48"/>
    <w:rsid w:val="00E53660"/>
    <w:rsid w:val="00E5579F"/>
    <w:rsid w:val="00E56B87"/>
    <w:rsid w:val="00E62410"/>
    <w:rsid w:val="00E71B9D"/>
    <w:rsid w:val="00E723A0"/>
    <w:rsid w:val="00E851C9"/>
    <w:rsid w:val="00E96D39"/>
    <w:rsid w:val="00E97091"/>
    <w:rsid w:val="00EA217A"/>
    <w:rsid w:val="00EA28C4"/>
    <w:rsid w:val="00EA65D9"/>
    <w:rsid w:val="00EA779B"/>
    <w:rsid w:val="00EB2524"/>
    <w:rsid w:val="00EB7CF6"/>
    <w:rsid w:val="00EC0D09"/>
    <w:rsid w:val="00EC7205"/>
    <w:rsid w:val="00EE2236"/>
    <w:rsid w:val="00EF0941"/>
    <w:rsid w:val="00EF1CF3"/>
    <w:rsid w:val="00EF2D2E"/>
    <w:rsid w:val="00EF410D"/>
    <w:rsid w:val="00F00A12"/>
    <w:rsid w:val="00F04134"/>
    <w:rsid w:val="00F13CD7"/>
    <w:rsid w:val="00F16379"/>
    <w:rsid w:val="00F2239A"/>
    <w:rsid w:val="00F22EC3"/>
    <w:rsid w:val="00F273E1"/>
    <w:rsid w:val="00F27B18"/>
    <w:rsid w:val="00F32A01"/>
    <w:rsid w:val="00F3387C"/>
    <w:rsid w:val="00F409B2"/>
    <w:rsid w:val="00F44C23"/>
    <w:rsid w:val="00F6787F"/>
    <w:rsid w:val="00F82F35"/>
    <w:rsid w:val="00F914F6"/>
    <w:rsid w:val="00F941F0"/>
    <w:rsid w:val="00F96981"/>
    <w:rsid w:val="00F977DC"/>
    <w:rsid w:val="00FB5FA3"/>
    <w:rsid w:val="00FC4AF1"/>
    <w:rsid w:val="00FC4E01"/>
    <w:rsid w:val="00FC6617"/>
    <w:rsid w:val="00FE36AC"/>
    <w:rsid w:val="00FF2B6D"/>
    <w:rsid w:val="00FF7F0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23F67D"/>
  <w15:docId w15:val="{2141AE0F-BD5C-44B7-ACFA-1E688010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6AC"/>
    <w:rPr>
      <w:sz w:val="24"/>
      <w:szCs w:val="24"/>
      <w:lang w:val="es-ES" w:eastAsia="es-ES"/>
    </w:rPr>
  </w:style>
  <w:style w:type="paragraph" w:styleId="Ttulo1">
    <w:name w:val="heading 1"/>
    <w:basedOn w:val="Normal"/>
    <w:next w:val="Normal"/>
    <w:link w:val="Ttulo1Car"/>
    <w:qFormat/>
    <w:rsid w:val="00F6787F"/>
    <w:pPr>
      <w:keepNext/>
      <w:autoSpaceDE w:val="0"/>
      <w:autoSpaceDN w:val="0"/>
      <w:adjustRightInd w:val="0"/>
      <w:outlineLvl w:val="0"/>
    </w:pPr>
    <w:rPr>
      <w:b/>
      <w:bCs/>
      <w:color w:val="000000"/>
      <w:sz w:val="16"/>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136AC"/>
    <w:pPr>
      <w:tabs>
        <w:tab w:val="center" w:pos="4252"/>
        <w:tab w:val="right" w:pos="8504"/>
      </w:tabs>
    </w:pPr>
  </w:style>
  <w:style w:type="paragraph" w:styleId="Piedepgina">
    <w:name w:val="footer"/>
    <w:basedOn w:val="Normal"/>
    <w:rsid w:val="00C136AC"/>
    <w:pPr>
      <w:tabs>
        <w:tab w:val="center" w:pos="4252"/>
        <w:tab w:val="right" w:pos="8504"/>
      </w:tabs>
    </w:pPr>
  </w:style>
  <w:style w:type="table" w:styleId="Tablaconcuadrcula">
    <w:name w:val="Table Grid"/>
    <w:basedOn w:val="Tablanormal"/>
    <w:uiPriority w:val="59"/>
    <w:rsid w:val="00C13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rsid w:val="00246072"/>
    <w:rPr>
      <w:sz w:val="24"/>
      <w:szCs w:val="24"/>
      <w:lang w:val="es-ES" w:eastAsia="es-ES"/>
    </w:rPr>
  </w:style>
  <w:style w:type="paragraph" w:styleId="Sinespaciado">
    <w:name w:val="No Spacing"/>
    <w:link w:val="SinespaciadoCar"/>
    <w:uiPriority w:val="1"/>
    <w:qFormat/>
    <w:rsid w:val="00C41439"/>
    <w:rPr>
      <w:rFonts w:ascii="Calibri" w:eastAsia="Batang" w:hAnsi="Calibri" w:cs="Calibri"/>
      <w:sz w:val="22"/>
      <w:szCs w:val="22"/>
      <w:lang w:val="es-ES" w:eastAsia="en-US"/>
    </w:rPr>
  </w:style>
  <w:style w:type="paragraph" w:styleId="Prrafodelista">
    <w:name w:val="List Paragraph"/>
    <w:basedOn w:val="Normal"/>
    <w:uiPriority w:val="34"/>
    <w:qFormat/>
    <w:rsid w:val="00D36FBC"/>
    <w:pPr>
      <w:spacing w:after="200" w:line="276" w:lineRule="auto"/>
      <w:ind w:left="720"/>
      <w:contextualSpacing/>
    </w:pPr>
    <w:rPr>
      <w:rFonts w:ascii="Calibri" w:eastAsia="Calibri" w:hAnsi="Calibri"/>
      <w:sz w:val="22"/>
      <w:szCs w:val="22"/>
      <w:lang w:val="es-ES_tradnl" w:eastAsia="en-US"/>
    </w:rPr>
  </w:style>
  <w:style w:type="character" w:styleId="Hipervnculo">
    <w:name w:val="Hyperlink"/>
    <w:rsid w:val="00F6787F"/>
    <w:rPr>
      <w:color w:val="0000FF"/>
      <w:u w:val="single"/>
    </w:rPr>
  </w:style>
  <w:style w:type="character" w:customStyle="1" w:styleId="Ttulo1Car">
    <w:name w:val="Título 1 Car"/>
    <w:link w:val="Ttulo1"/>
    <w:rsid w:val="00F6787F"/>
    <w:rPr>
      <w:b/>
      <w:bCs/>
      <w:color w:val="000000"/>
      <w:sz w:val="16"/>
      <w:szCs w:val="48"/>
    </w:rPr>
  </w:style>
  <w:style w:type="paragraph" w:styleId="Subttulo">
    <w:name w:val="Subtitle"/>
    <w:basedOn w:val="Normal"/>
    <w:link w:val="SubttuloCar"/>
    <w:qFormat/>
    <w:rsid w:val="00A97B20"/>
    <w:rPr>
      <w:rFonts w:ascii="Arial Narrow" w:hAnsi="Arial Narrow"/>
      <w:b/>
      <w:bCs/>
    </w:rPr>
  </w:style>
  <w:style w:type="character" w:customStyle="1" w:styleId="SubttuloCar">
    <w:name w:val="Subtítulo Car"/>
    <w:link w:val="Subttulo"/>
    <w:rsid w:val="00A97B20"/>
    <w:rPr>
      <w:rFonts w:ascii="Arial Narrow" w:hAnsi="Arial Narrow"/>
      <w:b/>
      <w:bCs/>
      <w:sz w:val="24"/>
      <w:szCs w:val="24"/>
      <w:lang w:eastAsia="es-ES"/>
    </w:rPr>
  </w:style>
  <w:style w:type="character" w:styleId="Referenciaintensa">
    <w:name w:val="Intense Reference"/>
    <w:uiPriority w:val="32"/>
    <w:qFormat/>
    <w:rsid w:val="00A97B20"/>
    <w:rPr>
      <w:b/>
      <w:bCs/>
      <w:smallCaps/>
      <w:color w:val="C0504D"/>
      <w:spacing w:val="5"/>
      <w:u w:val="single"/>
    </w:rPr>
  </w:style>
  <w:style w:type="character" w:styleId="Refdecomentario">
    <w:name w:val="annotation reference"/>
    <w:uiPriority w:val="99"/>
    <w:unhideWhenUsed/>
    <w:rsid w:val="00A97B20"/>
    <w:rPr>
      <w:sz w:val="16"/>
      <w:szCs w:val="16"/>
    </w:rPr>
  </w:style>
  <w:style w:type="paragraph" w:styleId="Textocomentario">
    <w:name w:val="annotation text"/>
    <w:basedOn w:val="Normal"/>
    <w:link w:val="TextocomentarioCar"/>
    <w:uiPriority w:val="99"/>
    <w:unhideWhenUsed/>
    <w:rsid w:val="00A97B20"/>
    <w:rPr>
      <w:rFonts w:ascii="Calibri" w:eastAsia="Calibri" w:hAnsi="Calibri"/>
      <w:sz w:val="20"/>
      <w:szCs w:val="20"/>
      <w:lang w:eastAsia="en-US"/>
    </w:rPr>
  </w:style>
  <w:style w:type="character" w:customStyle="1" w:styleId="TextocomentarioCar">
    <w:name w:val="Texto comentario Car"/>
    <w:link w:val="Textocomentario"/>
    <w:uiPriority w:val="99"/>
    <w:rsid w:val="00A97B20"/>
    <w:rPr>
      <w:rFonts w:ascii="Calibri" w:eastAsia="Calibri" w:hAnsi="Calibri"/>
      <w:lang w:eastAsia="en-US"/>
    </w:rPr>
  </w:style>
  <w:style w:type="paragraph" w:styleId="Textodeglobo">
    <w:name w:val="Balloon Text"/>
    <w:basedOn w:val="Normal"/>
    <w:link w:val="TextodegloboCar"/>
    <w:rsid w:val="00A97B20"/>
    <w:rPr>
      <w:rFonts w:ascii="Tahoma" w:hAnsi="Tahoma"/>
      <w:sz w:val="16"/>
      <w:szCs w:val="16"/>
    </w:rPr>
  </w:style>
  <w:style w:type="character" w:customStyle="1" w:styleId="TextodegloboCar">
    <w:name w:val="Texto de globo Car"/>
    <w:link w:val="Textodeglobo"/>
    <w:rsid w:val="00A97B20"/>
    <w:rPr>
      <w:rFonts w:ascii="Tahoma" w:hAnsi="Tahoma" w:cs="Tahoma"/>
      <w:sz w:val="16"/>
      <w:szCs w:val="16"/>
      <w:lang w:val="es-ES" w:eastAsia="es-ES"/>
    </w:rPr>
  </w:style>
  <w:style w:type="paragraph" w:customStyle="1" w:styleId="DefaultText">
    <w:name w:val="Default Text"/>
    <w:basedOn w:val="Normal"/>
    <w:rsid w:val="00F3387C"/>
    <w:pPr>
      <w:autoSpaceDE w:val="0"/>
      <w:autoSpaceDN w:val="0"/>
    </w:pPr>
    <w:rPr>
      <w:lang w:val="en-US" w:eastAsia="es-MX"/>
    </w:rPr>
  </w:style>
  <w:style w:type="paragraph" w:styleId="Textoindependiente2">
    <w:name w:val="Body Text 2"/>
    <w:basedOn w:val="Normal"/>
    <w:link w:val="Textoindependiente2Car"/>
    <w:rsid w:val="00F3387C"/>
    <w:pPr>
      <w:widowControl w:val="0"/>
      <w:overflowPunct w:val="0"/>
      <w:autoSpaceDE w:val="0"/>
      <w:autoSpaceDN w:val="0"/>
      <w:adjustRightInd w:val="0"/>
      <w:jc w:val="both"/>
      <w:textAlignment w:val="baseline"/>
    </w:pPr>
    <w:rPr>
      <w:rFonts w:ascii="Arial" w:eastAsia="PMingLiU" w:hAnsi="Arial"/>
      <w:sz w:val="20"/>
      <w:szCs w:val="20"/>
      <w:lang w:val="en-US" w:eastAsia="es-MX"/>
    </w:rPr>
  </w:style>
  <w:style w:type="character" w:customStyle="1" w:styleId="Textoindependiente2Car">
    <w:name w:val="Texto independiente 2 Car"/>
    <w:link w:val="Textoindependiente2"/>
    <w:rsid w:val="00F3387C"/>
    <w:rPr>
      <w:rFonts w:ascii="Arial" w:eastAsia="PMingLiU" w:hAnsi="Arial"/>
      <w:snapToGrid/>
      <w:lang w:val="en-US" w:eastAsia="es-MX"/>
    </w:rPr>
  </w:style>
  <w:style w:type="paragraph" w:styleId="Asuntodelcomentario">
    <w:name w:val="annotation subject"/>
    <w:basedOn w:val="Textocomentario"/>
    <w:next w:val="Textocomentario"/>
    <w:link w:val="AsuntodelcomentarioCar"/>
    <w:rsid w:val="00840076"/>
    <w:rPr>
      <w:b/>
      <w:bCs/>
      <w:lang w:eastAsia="es-ES"/>
    </w:rPr>
  </w:style>
  <w:style w:type="character" w:customStyle="1" w:styleId="AsuntodelcomentarioCar">
    <w:name w:val="Asunto del comentario Car"/>
    <w:link w:val="Asuntodelcomentario"/>
    <w:rsid w:val="00840076"/>
    <w:rPr>
      <w:rFonts w:ascii="Calibri" w:eastAsia="Calibri" w:hAnsi="Calibri"/>
      <w:b/>
      <w:bCs/>
      <w:lang w:val="es-ES" w:eastAsia="es-ES"/>
    </w:rPr>
  </w:style>
  <w:style w:type="character" w:customStyle="1" w:styleId="SinespaciadoCar">
    <w:name w:val="Sin espaciado Car"/>
    <w:link w:val="Sinespaciado"/>
    <w:uiPriority w:val="1"/>
    <w:rsid w:val="004B6D9B"/>
    <w:rPr>
      <w:rFonts w:ascii="Calibri" w:eastAsia="Batang" w:hAnsi="Calibri" w:cs="Calibri"/>
      <w:sz w:val="22"/>
      <w:szCs w:val="22"/>
      <w:lang w:val="es-ES" w:eastAsia="en-US"/>
    </w:rPr>
  </w:style>
  <w:style w:type="paragraph" w:styleId="Descripcin">
    <w:name w:val="caption"/>
    <w:basedOn w:val="Normal"/>
    <w:next w:val="Normal"/>
    <w:uiPriority w:val="99"/>
    <w:unhideWhenUsed/>
    <w:qFormat/>
    <w:rsid w:val="004B6D9B"/>
    <w:pPr>
      <w:spacing w:after="200"/>
    </w:pPr>
    <w:rPr>
      <w:rFonts w:asciiTheme="minorHAnsi" w:eastAsiaTheme="minorHAnsi" w:hAnsiTheme="minorHAnsi" w:cstheme="minorBidi"/>
      <w:i/>
      <w:iCs/>
      <w:color w:val="1F497D" w:themeColor="text2"/>
      <w:sz w:val="18"/>
      <w:szCs w:val="18"/>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673">
      <w:bodyDiv w:val="1"/>
      <w:marLeft w:val="0"/>
      <w:marRight w:val="0"/>
      <w:marTop w:val="0"/>
      <w:marBottom w:val="0"/>
      <w:divBdr>
        <w:top w:val="none" w:sz="0" w:space="0" w:color="auto"/>
        <w:left w:val="none" w:sz="0" w:space="0" w:color="auto"/>
        <w:bottom w:val="none" w:sz="0" w:space="0" w:color="auto"/>
        <w:right w:val="none" w:sz="0" w:space="0" w:color="auto"/>
      </w:divBdr>
    </w:div>
    <w:div w:id="15741303">
      <w:bodyDiv w:val="1"/>
      <w:marLeft w:val="0"/>
      <w:marRight w:val="0"/>
      <w:marTop w:val="0"/>
      <w:marBottom w:val="0"/>
      <w:divBdr>
        <w:top w:val="none" w:sz="0" w:space="0" w:color="auto"/>
        <w:left w:val="none" w:sz="0" w:space="0" w:color="auto"/>
        <w:bottom w:val="none" w:sz="0" w:space="0" w:color="auto"/>
        <w:right w:val="none" w:sz="0" w:space="0" w:color="auto"/>
      </w:divBdr>
    </w:div>
    <w:div w:id="185367575">
      <w:bodyDiv w:val="1"/>
      <w:marLeft w:val="0"/>
      <w:marRight w:val="0"/>
      <w:marTop w:val="0"/>
      <w:marBottom w:val="0"/>
      <w:divBdr>
        <w:top w:val="none" w:sz="0" w:space="0" w:color="auto"/>
        <w:left w:val="none" w:sz="0" w:space="0" w:color="auto"/>
        <w:bottom w:val="none" w:sz="0" w:space="0" w:color="auto"/>
        <w:right w:val="none" w:sz="0" w:space="0" w:color="auto"/>
      </w:divBdr>
    </w:div>
    <w:div w:id="1053701641">
      <w:bodyDiv w:val="1"/>
      <w:marLeft w:val="0"/>
      <w:marRight w:val="0"/>
      <w:marTop w:val="0"/>
      <w:marBottom w:val="0"/>
      <w:divBdr>
        <w:top w:val="none" w:sz="0" w:space="0" w:color="auto"/>
        <w:left w:val="none" w:sz="0" w:space="0" w:color="auto"/>
        <w:bottom w:val="none" w:sz="0" w:space="0" w:color="auto"/>
        <w:right w:val="none" w:sz="0" w:space="0" w:color="auto"/>
      </w:divBdr>
    </w:div>
    <w:div w:id="1277373368">
      <w:bodyDiv w:val="1"/>
      <w:marLeft w:val="0"/>
      <w:marRight w:val="0"/>
      <w:marTop w:val="0"/>
      <w:marBottom w:val="0"/>
      <w:divBdr>
        <w:top w:val="none" w:sz="0" w:space="0" w:color="auto"/>
        <w:left w:val="none" w:sz="0" w:space="0" w:color="auto"/>
        <w:bottom w:val="none" w:sz="0" w:space="0" w:color="auto"/>
        <w:right w:val="none" w:sz="0" w:space="0" w:color="auto"/>
      </w:divBdr>
    </w:div>
    <w:div w:id="1459301943">
      <w:bodyDiv w:val="1"/>
      <w:marLeft w:val="0"/>
      <w:marRight w:val="0"/>
      <w:marTop w:val="0"/>
      <w:marBottom w:val="0"/>
      <w:divBdr>
        <w:top w:val="none" w:sz="0" w:space="0" w:color="auto"/>
        <w:left w:val="none" w:sz="0" w:space="0" w:color="auto"/>
        <w:bottom w:val="none" w:sz="0" w:space="0" w:color="auto"/>
        <w:right w:val="none" w:sz="0" w:space="0" w:color="auto"/>
      </w:divBdr>
    </w:div>
    <w:div w:id="1874146627">
      <w:bodyDiv w:val="1"/>
      <w:marLeft w:val="0"/>
      <w:marRight w:val="0"/>
      <w:marTop w:val="0"/>
      <w:marBottom w:val="0"/>
      <w:divBdr>
        <w:top w:val="none" w:sz="0" w:space="0" w:color="auto"/>
        <w:left w:val="none" w:sz="0" w:space="0" w:color="auto"/>
        <w:bottom w:val="none" w:sz="0" w:space="0" w:color="auto"/>
        <w:right w:val="none" w:sz="0" w:space="0" w:color="auto"/>
      </w:divBdr>
    </w:div>
    <w:div w:id="2042970141">
      <w:bodyDiv w:val="1"/>
      <w:marLeft w:val="0"/>
      <w:marRight w:val="0"/>
      <w:marTop w:val="0"/>
      <w:marBottom w:val="0"/>
      <w:divBdr>
        <w:top w:val="none" w:sz="0" w:space="0" w:color="auto"/>
        <w:left w:val="none" w:sz="0" w:space="0" w:color="auto"/>
        <w:bottom w:val="none" w:sz="0" w:space="0" w:color="auto"/>
        <w:right w:val="none" w:sz="0" w:space="0" w:color="auto"/>
      </w:divBdr>
    </w:div>
    <w:div w:id="207037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1B259-8E13-4DA1-BB59-74A82E20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7214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ACTA</vt:lpstr>
    </vt:vector>
  </TitlesOfParts>
  <Company>Dark</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creator>YANED GUISAO LOPEZ</dc:creator>
  <cp:lastModifiedBy>Yaned Adiela Guisao Lopez</cp:lastModifiedBy>
  <cp:revision>3</cp:revision>
  <cp:lastPrinted>2017-06-01T15:16:00Z</cp:lastPrinted>
  <dcterms:created xsi:type="dcterms:W3CDTF">2022-06-13T19:58:00Z</dcterms:created>
  <dcterms:modified xsi:type="dcterms:W3CDTF">2024-07-25T22:00:00Z</dcterms:modified>
</cp:coreProperties>
</file>