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1984"/>
        <w:gridCol w:w="653"/>
        <w:gridCol w:w="1473"/>
        <w:gridCol w:w="2030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071F9F72" w:rsidR="00AE68A5" w:rsidRDefault="00AE68A5" w:rsidP="0003254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7ACA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037452BB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2772A608" w:rsidR="00AE68A5" w:rsidRDefault="00AE68A5" w:rsidP="001B49A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“Por medio del cual se </w:t>
            </w:r>
            <w:r w:rsidR="001B49AE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realiza un requerimiento ordinario de información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3F0950F6" w14:textId="77777777" w:rsidR="00D36A73" w:rsidRPr="00A60BCD" w:rsidRDefault="00D36A73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373B539" w14:textId="068B4006" w:rsidR="0069013C" w:rsidRPr="00A60BCD" w:rsidRDefault="0069013C" w:rsidP="00017D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A60BCD">
        <w:rPr>
          <w:rFonts w:ascii="Arial" w:hAnsi="Arial" w:cs="Arial"/>
          <w:sz w:val="22"/>
          <w:szCs w:val="22"/>
          <w:lang w:eastAsia="es-CO"/>
        </w:rPr>
        <w:t>La Oficina de Fiscalización, Control y Cobro Persuasivo</w:t>
      </w:r>
      <w:r w:rsidR="00D83D1E" w:rsidRPr="00A60BCD">
        <w:rPr>
          <w:rFonts w:ascii="Arial" w:hAnsi="Arial" w:cs="Arial"/>
          <w:sz w:val="22"/>
          <w:szCs w:val="22"/>
          <w:lang w:eastAsia="es-CO"/>
        </w:rPr>
        <w:t xml:space="preserve"> del Municipio de Itagüí</w:t>
      </w:r>
      <w:r w:rsidRPr="00A60BCD">
        <w:rPr>
          <w:rFonts w:ascii="Arial" w:hAnsi="Arial" w:cs="Arial"/>
          <w:sz w:val="22"/>
          <w:szCs w:val="22"/>
          <w:lang w:eastAsia="es-CO"/>
        </w:rPr>
        <w:t xml:space="preserve">, en uso de las atribuciones legales, especialmente las </w:t>
      </w:r>
      <w:r w:rsidR="00E71A9F">
        <w:rPr>
          <w:rFonts w:ascii="Arial" w:hAnsi="Arial" w:cs="Arial"/>
          <w:sz w:val="22"/>
          <w:szCs w:val="22"/>
          <w:lang w:eastAsia="es-CO"/>
        </w:rPr>
        <w:t>conferidas por los Artículos</w:t>
      </w:r>
      <w:r w:rsidR="003F4789">
        <w:rPr>
          <w:rFonts w:ascii="Arial" w:hAnsi="Arial" w:cs="Arial"/>
          <w:sz w:val="22"/>
          <w:szCs w:val="22"/>
          <w:lang w:eastAsia="es-CO"/>
        </w:rPr>
        <w:t xml:space="preserve"> 224, 298, 300, 338, 339, 340 </w:t>
      </w:r>
      <w:r w:rsidR="00E71A9F"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A60BCD">
        <w:rPr>
          <w:rFonts w:ascii="Arial" w:hAnsi="Arial" w:cs="Arial"/>
          <w:sz w:val="22"/>
          <w:szCs w:val="22"/>
          <w:lang w:eastAsia="es-CO"/>
        </w:rPr>
        <w:t xml:space="preserve">del Estatuto Tributario Municipal </w:t>
      </w:r>
      <w:r w:rsidR="00B20B74">
        <w:rPr>
          <w:rFonts w:ascii="Arial" w:hAnsi="Arial" w:cs="Arial"/>
          <w:sz w:val="22"/>
          <w:szCs w:val="22"/>
          <w:lang w:eastAsia="es-CO"/>
        </w:rPr>
        <w:t xml:space="preserve">- </w:t>
      </w:r>
      <w:r w:rsidR="003F4789">
        <w:rPr>
          <w:rFonts w:ascii="Arial" w:hAnsi="Arial" w:cs="Arial"/>
          <w:sz w:val="22"/>
          <w:szCs w:val="22"/>
          <w:lang w:eastAsia="es-CO"/>
        </w:rPr>
        <w:t xml:space="preserve">Acuerdo </w:t>
      </w:r>
      <w:r w:rsidR="00B20B74">
        <w:rPr>
          <w:rFonts w:ascii="Arial" w:hAnsi="Arial" w:cs="Arial"/>
          <w:sz w:val="22"/>
          <w:szCs w:val="22"/>
          <w:lang w:eastAsia="es-CO"/>
        </w:rPr>
        <w:t>0</w:t>
      </w:r>
      <w:r w:rsidR="003F4789">
        <w:rPr>
          <w:rFonts w:ascii="Arial" w:hAnsi="Arial" w:cs="Arial"/>
          <w:sz w:val="22"/>
          <w:szCs w:val="22"/>
          <w:lang w:eastAsia="es-CO"/>
        </w:rPr>
        <w:t>23 de 2021</w:t>
      </w:r>
      <w:r w:rsidR="003F4789" w:rsidRPr="00021CE5">
        <w:rPr>
          <w:rFonts w:ascii="Arial" w:hAnsi="Arial" w:cs="Arial"/>
          <w:sz w:val="22"/>
          <w:szCs w:val="22"/>
          <w:lang w:eastAsia="es-CO"/>
        </w:rPr>
        <w:t xml:space="preserve">, </w:t>
      </w:r>
      <w:r w:rsidR="00BE492D">
        <w:rPr>
          <w:rFonts w:ascii="Arial" w:hAnsi="Arial" w:cs="Arial"/>
          <w:sz w:val="22"/>
          <w:szCs w:val="22"/>
          <w:lang w:val="es-CO" w:eastAsia="es-MX"/>
        </w:rPr>
        <w:t>Decreto Municipal 317 de 2022</w:t>
      </w:r>
      <w:r w:rsidR="00B20B74">
        <w:rPr>
          <w:rFonts w:ascii="Arial" w:hAnsi="Arial" w:cs="Arial"/>
          <w:sz w:val="22"/>
          <w:szCs w:val="22"/>
          <w:lang w:val="es-CO" w:eastAsia="es-MX"/>
        </w:rPr>
        <w:t>,</w:t>
      </w:r>
      <w:r w:rsidR="00FC057E">
        <w:rPr>
          <w:rFonts w:ascii="Arial" w:hAnsi="Arial" w:cs="Arial"/>
          <w:sz w:val="22"/>
          <w:szCs w:val="22"/>
          <w:lang w:val="es-CO" w:eastAsia="es-MX"/>
        </w:rPr>
        <w:t xml:space="preserve"> </w:t>
      </w:r>
      <w:r w:rsidR="00472E5F">
        <w:rPr>
          <w:rFonts w:ascii="Arial" w:hAnsi="Arial" w:cs="Arial"/>
          <w:sz w:val="22"/>
          <w:szCs w:val="22"/>
          <w:lang w:val="es-CO" w:eastAsia="es-MX"/>
        </w:rPr>
        <w:t xml:space="preserve">el artículo 59 de la Ley 788 de 2002, y demás normas que rigen la materia, </w:t>
      </w:r>
    </w:p>
    <w:p w14:paraId="44C5FF28" w14:textId="77777777" w:rsidR="004D2684" w:rsidRDefault="004D2684" w:rsidP="0069013C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62597C7" w14:textId="77777777" w:rsidR="00904522" w:rsidRPr="00A60BCD" w:rsidRDefault="00904522" w:rsidP="0069013C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D55D0BB" w14:textId="77777777" w:rsidR="0069013C" w:rsidRPr="00A60BCD" w:rsidRDefault="0069013C" w:rsidP="0069013C">
      <w:pPr>
        <w:adjustRightIn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A60BCD">
        <w:rPr>
          <w:rFonts w:ascii="Arial" w:hAnsi="Arial" w:cs="Arial"/>
          <w:b/>
          <w:sz w:val="22"/>
          <w:szCs w:val="22"/>
        </w:rPr>
        <w:t>CONSIDERANDO</w:t>
      </w:r>
    </w:p>
    <w:p w14:paraId="503556F8" w14:textId="77777777" w:rsidR="0069013C" w:rsidRPr="00A60BCD" w:rsidRDefault="0069013C" w:rsidP="0069013C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29565B69" w14:textId="77777777" w:rsidR="00D83D1E" w:rsidRPr="00A60BCD" w:rsidRDefault="0069013C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A60BCD">
        <w:rPr>
          <w:rFonts w:ascii="Arial" w:hAnsi="Arial" w:cs="Arial"/>
          <w:snapToGrid w:val="0"/>
          <w:sz w:val="22"/>
          <w:szCs w:val="22"/>
        </w:rPr>
        <w:t xml:space="preserve">Que </w:t>
      </w:r>
      <w:r w:rsidR="00D83D1E" w:rsidRPr="00A60BCD">
        <w:rPr>
          <w:rFonts w:ascii="Arial" w:hAnsi="Arial" w:cs="Arial"/>
          <w:snapToGrid w:val="0"/>
          <w:sz w:val="22"/>
          <w:szCs w:val="22"/>
        </w:rPr>
        <w:t>la Oficina de Fiscalización, Control y Cobro Persuasivo es la dependencia encargada de verificar el cumplimiento de obligaciones tributarias relacionadas con los impuestos vigentes en el Municipio de Itagüí.</w:t>
      </w:r>
    </w:p>
    <w:p w14:paraId="70FD9386" w14:textId="77777777" w:rsidR="00D83D1E" w:rsidRPr="00A60BCD" w:rsidRDefault="00D83D1E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4B11675A" w14:textId="77777777" w:rsidR="0069013C" w:rsidRDefault="00D83D1E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A60BCD">
        <w:rPr>
          <w:rFonts w:ascii="Arial" w:hAnsi="Arial" w:cs="Arial"/>
          <w:snapToGrid w:val="0"/>
          <w:sz w:val="22"/>
          <w:szCs w:val="22"/>
        </w:rPr>
        <w:t xml:space="preserve">Que </w:t>
      </w:r>
      <w:r w:rsidR="0069013C" w:rsidRPr="00A60BCD">
        <w:rPr>
          <w:rFonts w:ascii="Arial" w:hAnsi="Arial" w:cs="Arial"/>
          <w:snapToGrid w:val="0"/>
          <w:sz w:val="22"/>
          <w:szCs w:val="22"/>
        </w:rPr>
        <w:t xml:space="preserve">en cumplimiento de las facultades previamente enunciadas, se observa la necesidad de formular requerimiento de información, </w:t>
      </w:r>
      <w:r w:rsidRPr="00A60BCD">
        <w:rPr>
          <w:rFonts w:ascii="Arial" w:hAnsi="Arial" w:cs="Arial"/>
          <w:snapToGrid w:val="0"/>
          <w:sz w:val="22"/>
          <w:szCs w:val="22"/>
        </w:rPr>
        <w:t xml:space="preserve">con la finalidad de obtener la documentación necesaria que permita comprobar el correcto cumplimiento de las obligaciones sustanciales y formales relacionadas con </w:t>
      </w:r>
      <w:r w:rsidR="0069013C" w:rsidRPr="00A60BCD">
        <w:rPr>
          <w:rFonts w:ascii="Arial" w:hAnsi="Arial" w:cs="Arial"/>
          <w:snapToGrid w:val="0"/>
          <w:sz w:val="22"/>
          <w:szCs w:val="22"/>
        </w:rPr>
        <w:t>el Impuesto de Industria y Comercio</w:t>
      </w:r>
      <w:r w:rsidRPr="00A60BCD">
        <w:rPr>
          <w:rFonts w:ascii="Arial" w:hAnsi="Arial" w:cs="Arial"/>
          <w:snapToGrid w:val="0"/>
          <w:sz w:val="22"/>
          <w:szCs w:val="22"/>
        </w:rPr>
        <w:t>.</w:t>
      </w:r>
    </w:p>
    <w:p w14:paraId="21F614A4" w14:textId="77777777" w:rsidR="00A60BCD" w:rsidRDefault="00A60BCD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882922B" w14:textId="3AC97A1D" w:rsidR="00A60BCD" w:rsidRPr="00A60BCD" w:rsidRDefault="00AF0BA2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Que en el caso concreto, se requiere información para </w:t>
      </w:r>
      <w:r w:rsidR="00A60BCD" w:rsidRPr="00A60BCD">
        <w:rPr>
          <w:rFonts w:ascii="Arial" w:hAnsi="Arial" w:cs="Arial"/>
          <w:snapToGrid w:val="0"/>
          <w:color w:val="FF0000"/>
          <w:sz w:val="22"/>
          <w:szCs w:val="22"/>
        </w:rPr>
        <w:t>(indicar la razón por la cual necesita la información: una presunta omisión, una presunta inexactitud, un cruce de información de tercero, para obtener pruebas en un proceso de discusión, etc.)</w:t>
      </w:r>
      <w:r w:rsidR="00A60BC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6C248" w14:textId="77777777" w:rsidR="0069013C" w:rsidRPr="00A60BCD" w:rsidRDefault="0069013C" w:rsidP="0069013C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F483525" w14:textId="77777777" w:rsidR="0069013C" w:rsidRPr="00A60BCD" w:rsidRDefault="0069013C" w:rsidP="0069013C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A60BCD">
        <w:rPr>
          <w:rFonts w:ascii="Arial" w:hAnsi="Arial" w:cs="Arial"/>
          <w:snapToGrid w:val="0"/>
          <w:sz w:val="22"/>
          <w:szCs w:val="22"/>
        </w:rPr>
        <w:t xml:space="preserve">La información requerida </w:t>
      </w:r>
      <w:r w:rsidR="00D83D1E" w:rsidRPr="00A60BCD">
        <w:rPr>
          <w:rFonts w:ascii="Arial" w:hAnsi="Arial" w:cs="Arial"/>
          <w:snapToGrid w:val="0"/>
          <w:sz w:val="22"/>
          <w:szCs w:val="22"/>
        </w:rPr>
        <w:t xml:space="preserve">por la administración, </w:t>
      </w:r>
      <w:r w:rsidRPr="00A60BCD">
        <w:rPr>
          <w:rFonts w:ascii="Arial" w:hAnsi="Arial" w:cs="Arial"/>
          <w:snapToGrid w:val="0"/>
          <w:sz w:val="22"/>
          <w:szCs w:val="22"/>
        </w:rPr>
        <w:t>es la siguiente:</w:t>
      </w:r>
    </w:p>
    <w:p w14:paraId="102BC95A" w14:textId="77777777" w:rsidR="0069013C" w:rsidRPr="00A60BCD" w:rsidRDefault="0069013C" w:rsidP="0069013C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830166" w:rsidRPr="00A60BCD" w14:paraId="5251B81B" w14:textId="77777777" w:rsidTr="00A26A96">
        <w:tc>
          <w:tcPr>
            <w:tcW w:w="9810" w:type="dxa"/>
            <w:hideMark/>
          </w:tcPr>
          <w:p w14:paraId="7AD82D60" w14:textId="77777777" w:rsidR="00830166" w:rsidRPr="00A60BCD" w:rsidRDefault="00830166" w:rsidP="00A26A9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60BCD">
              <w:rPr>
                <w:rFonts w:ascii="Arial" w:hAnsi="Arial" w:cs="Arial"/>
                <w:b/>
                <w:snapToGrid w:val="0"/>
                <w:sz w:val="22"/>
                <w:szCs w:val="22"/>
              </w:rPr>
              <w:t>INFORMACIÓN</w:t>
            </w:r>
          </w:p>
        </w:tc>
      </w:tr>
      <w:tr w:rsidR="00C20601" w:rsidRPr="00A60BCD" w14:paraId="3239D01D" w14:textId="77777777" w:rsidTr="00A26A96">
        <w:tc>
          <w:tcPr>
            <w:tcW w:w="9810" w:type="dxa"/>
          </w:tcPr>
          <w:p w14:paraId="2410C3F2" w14:textId="77777777" w:rsidR="00C20601" w:rsidRPr="00A60BCD" w:rsidRDefault="00C20601" w:rsidP="00A26A9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0BCD"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  <w:t>Discrimine la información solicitada de forma detallada y clara</w:t>
            </w:r>
          </w:p>
        </w:tc>
      </w:tr>
    </w:tbl>
    <w:p w14:paraId="6EF1C106" w14:textId="77777777" w:rsidR="00830166" w:rsidRPr="00A60BCD" w:rsidRDefault="00830166" w:rsidP="00830166">
      <w:pPr>
        <w:autoSpaceDE w:val="0"/>
        <w:autoSpaceDN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4B86F0E0" w14:textId="6D0E1EA9" w:rsidR="0069013C" w:rsidRPr="00A60BCD" w:rsidRDefault="0069013C" w:rsidP="0069013C">
      <w:pPr>
        <w:autoSpaceDE w:val="0"/>
        <w:autoSpaceDN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A60BCD">
        <w:rPr>
          <w:rFonts w:ascii="Arial" w:hAnsi="Arial" w:cs="Arial"/>
          <w:snapToGrid w:val="0"/>
          <w:sz w:val="22"/>
          <w:szCs w:val="22"/>
        </w:rPr>
        <w:t>La respuesta al presen</w:t>
      </w:r>
      <w:r w:rsidR="00C857D8">
        <w:rPr>
          <w:rFonts w:ascii="Arial" w:hAnsi="Arial" w:cs="Arial"/>
          <w:snapToGrid w:val="0"/>
          <w:sz w:val="22"/>
          <w:szCs w:val="22"/>
        </w:rPr>
        <w:t>te requerimiento de información</w:t>
      </w:r>
      <w:r w:rsidR="00C857D8">
        <w:rPr>
          <w:rFonts w:ascii="Arial" w:eastAsia="PMingLiU" w:hAnsi="Arial" w:cs="Arial"/>
          <w:sz w:val="22"/>
          <w:szCs w:val="22"/>
          <w:lang w:eastAsia="es-MX"/>
        </w:rPr>
        <w:t xml:space="preserve"> deberá presentarse de forma virtual por la página web de la alcaldía del Municipio de Itagüí </w:t>
      </w:r>
      <w:hyperlink w:history="1">
        <w:r w:rsidR="00C857D8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C857D8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C857D8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C857D8">
        <w:rPr>
          <w:rFonts w:ascii="Arial" w:eastAsia="PMingLiU" w:hAnsi="Arial" w:cs="Arial"/>
          <w:sz w:val="22"/>
          <w:szCs w:val="22"/>
          <w:lang w:eastAsia="es-MX"/>
        </w:rPr>
        <w:t>, o de forma presencial en la Unidad de Correspondencia ubicada en el primer piso del Centro Administrativo Municipal de Itagüí (CAMI) Carrera 51 No. 51 – 55, teléfono 3737676 ext. 1186</w:t>
      </w:r>
      <w:r w:rsidR="00BD1558">
        <w:rPr>
          <w:rFonts w:ascii="Arial" w:eastAsia="PMingLiU" w:hAnsi="Arial" w:cs="Arial"/>
          <w:sz w:val="22"/>
          <w:szCs w:val="22"/>
          <w:lang w:eastAsia="es-MX"/>
        </w:rPr>
        <w:t xml:space="preserve"> ó </w:t>
      </w:r>
      <w:r w:rsidR="0087033D">
        <w:rPr>
          <w:rFonts w:ascii="Arial" w:eastAsia="PMingLiU" w:hAnsi="Arial" w:cs="Arial"/>
          <w:sz w:val="22"/>
          <w:szCs w:val="22"/>
          <w:lang w:eastAsia="es-MX"/>
        </w:rPr>
        <w:t>Centro de Servicios Local 203 Bloque Naranja Central Mayorista</w:t>
      </w:r>
      <w:r w:rsidR="0087033D">
        <w:rPr>
          <w:rFonts w:ascii="Arial" w:hAnsi="Arial" w:cs="Arial"/>
          <w:sz w:val="22"/>
          <w:szCs w:val="22"/>
        </w:rPr>
        <w:t xml:space="preserve">, </w:t>
      </w:r>
      <w:r w:rsidRPr="00A60BCD">
        <w:rPr>
          <w:rFonts w:ascii="Arial" w:hAnsi="Arial" w:cs="Arial"/>
          <w:snapToGrid w:val="0"/>
          <w:sz w:val="22"/>
          <w:szCs w:val="22"/>
        </w:rPr>
        <w:t xml:space="preserve">citando el número de este requerimiento y nombre del funcionario fiscalizador, </w:t>
      </w:r>
      <w:r w:rsidRPr="00A60BCD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dentro de los quince (15) días </w:t>
      </w:r>
      <w:r w:rsidR="004A1DAE" w:rsidRPr="00A60BCD">
        <w:rPr>
          <w:rFonts w:ascii="Arial" w:hAnsi="Arial" w:cs="Arial"/>
          <w:b/>
          <w:snapToGrid w:val="0"/>
          <w:sz w:val="22"/>
          <w:szCs w:val="22"/>
          <w:u w:val="single"/>
        </w:rPr>
        <w:t>calendario siguiente</w:t>
      </w:r>
      <w:r w:rsidRPr="00A60BCD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a su notificación</w:t>
      </w:r>
      <w:r w:rsidRPr="00A60BCD">
        <w:rPr>
          <w:rFonts w:ascii="Arial" w:hAnsi="Arial" w:cs="Arial"/>
          <w:snapToGrid w:val="0"/>
          <w:sz w:val="22"/>
          <w:szCs w:val="22"/>
        </w:rPr>
        <w:t>.</w:t>
      </w:r>
    </w:p>
    <w:p w14:paraId="12D39838" w14:textId="77777777" w:rsidR="0069013C" w:rsidRPr="00A60BCD" w:rsidRDefault="0069013C" w:rsidP="0069013C">
      <w:pPr>
        <w:autoSpaceDE w:val="0"/>
        <w:autoSpaceDN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7BE5CDD7" w14:textId="19C422D4" w:rsidR="0087613D" w:rsidRDefault="0069013C" w:rsidP="0087613D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A60BCD">
        <w:rPr>
          <w:rFonts w:ascii="Arial" w:hAnsi="Arial" w:cs="Arial"/>
          <w:snapToGrid w:val="0"/>
          <w:sz w:val="22"/>
          <w:szCs w:val="22"/>
        </w:rPr>
        <w:t>El incumplimiento</w:t>
      </w:r>
      <w:r w:rsidR="00D83D1E" w:rsidRPr="00A60BCD">
        <w:rPr>
          <w:rFonts w:ascii="Arial" w:hAnsi="Arial" w:cs="Arial"/>
          <w:snapToGrid w:val="0"/>
          <w:sz w:val="22"/>
          <w:szCs w:val="22"/>
        </w:rPr>
        <w:t>, envío de información errónea, incompleta, extemporánea o</w:t>
      </w:r>
      <w:r w:rsidRPr="00A60BCD">
        <w:rPr>
          <w:rFonts w:ascii="Arial" w:hAnsi="Arial" w:cs="Arial"/>
          <w:snapToGrid w:val="0"/>
          <w:sz w:val="22"/>
          <w:szCs w:val="22"/>
        </w:rPr>
        <w:t xml:space="preserve"> que no corresponda a lo solicitado, dará lugar a la </w:t>
      </w:r>
      <w:r w:rsidR="00D83D1E" w:rsidRPr="00A60BCD">
        <w:rPr>
          <w:rFonts w:ascii="Arial" w:hAnsi="Arial" w:cs="Arial"/>
          <w:snapToGrid w:val="0"/>
          <w:sz w:val="22"/>
          <w:szCs w:val="22"/>
        </w:rPr>
        <w:t xml:space="preserve">imposición de </w:t>
      </w:r>
      <w:r w:rsidR="0087613D" w:rsidRPr="00021CE5">
        <w:rPr>
          <w:rFonts w:ascii="Arial" w:hAnsi="Arial" w:cs="Arial"/>
          <w:snapToGrid w:val="0"/>
          <w:sz w:val="22"/>
          <w:szCs w:val="22"/>
        </w:rPr>
        <w:t>la sanción establecida en el artículo 2</w:t>
      </w:r>
      <w:r w:rsidR="0087613D">
        <w:rPr>
          <w:rFonts w:ascii="Arial" w:hAnsi="Arial" w:cs="Arial"/>
          <w:snapToGrid w:val="0"/>
          <w:sz w:val="22"/>
          <w:szCs w:val="22"/>
        </w:rPr>
        <w:t>24</w:t>
      </w:r>
      <w:r w:rsidR="0087613D" w:rsidRPr="00021CE5">
        <w:rPr>
          <w:rFonts w:ascii="Arial" w:hAnsi="Arial" w:cs="Arial"/>
          <w:snapToGrid w:val="0"/>
          <w:sz w:val="22"/>
          <w:szCs w:val="22"/>
        </w:rPr>
        <w:t xml:space="preserve"> del </w:t>
      </w:r>
      <w:r w:rsidR="0087613D" w:rsidRPr="00021CE5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87613D">
        <w:rPr>
          <w:rFonts w:ascii="Arial" w:hAnsi="Arial" w:cs="Arial"/>
          <w:sz w:val="22"/>
          <w:szCs w:val="22"/>
          <w:lang w:eastAsia="es-CO"/>
        </w:rPr>
        <w:t xml:space="preserve">- </w:t>
      </w:r>
      <w:r w:rsidR="0087613D" w:rsidRPr="00021CE5">
        <w:rPr>
          <w:rFonts w:ascii="Arial" w:hAnsi="Arial" w:cs="Arial"/>
          <w:sz w:val="22"/>
          <w:szCs w:val="22"/>
          <w:lang w:eastAsia="es-CO"/>
        </w:rPr>
        <w:t xml:space="preserve">Acuerdo </w:t>
      </w:r>
      <w:r w:rsidR="00D86E1D">
        <w:rPr>
          <w:rFonts w:ascii="Arial" w:hAnsi="Arial" w:cs="Arial"/>
          <w:sz w:val="22"/>
          <w:szCs w:val="22"/>
          <w:lang w:eastAsia="es-CO"/>
        </w:rPr>
        <w:t>0</w:t>
      </w:r>
      <w:r w:rsidR="0087613D">
        <w:rPr>
          <w:rFonts w:ascii="Arial" w:hAnsi="Arial" w:cs="Arial"/>
          <w:sz w:val="22"/>
          <w:szCs w:val="22"/>
          <w:lang w:eastAsia="es-CO"/>
        </w:rPr>
        <w:t>23</w:t>
      </w:r>
      <w:r w:rsidR="0087613D" w:rsidRPr="00021CE5">
        <w:rPr>
          <w:rFonts w:ascii="Arial" w:hAnsi="Arial" w:cs="Arial"/>
          <w:sz w:val="22"/>
          <w:szCs w:val="22"/>
          <w:lang w:eastAsia="es-CO"/>
        </w:rPr>
        <w:t xml:space="preserve"> </w:t>
      </w:r>
      <w:r w:rsidR="0087613D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87613D" w:rsidRPr="00021CE5">
        <w:rPr>
          <w:rFonts w:ascii="Arial" w:hAnsi="Arial" w:cs="Arial"/>
          <w:sz w:val="22"/>
          <w:szCs w:val="22"/>
          <w:lang w:eastAsia="es-CO"/>
        </w:rPr>
        <w:t>202</w:t>
      </w:r>
      <w:r w:rsidR="0087613D">
        <w:rPr>
          <w:rFonts w:ascii="Arial" w:hAnsi="Arial" w:cs="Arial"/>
          <w:sz w:val="22"/>
          <w:szCs w:val="22"/>
          <w:lang w:eastAsia="es-CO"/>
        </w:rPr>
        <w:t>1</w:t>
      </w:r>
      <w:r w:rsidR="00D86E1D">
        <w:rPr>
          <w:rFonts w:ascii="Arial" w:hAnsi="Arial" w:cs="Arial"/>
          <w:sz w:val="22"/>
          <w:szCs w:val="22"/>
          <w:lang w:eastAsia="es-CO"/>
        </w:rPr>
        <w:t>, que establece</w:t>
      </w:r>
      <w:r w:rsidR="0087613D">
        <w:rPr>
          <w:rFonts w:ascii="Arial" w:hAnsi="Arial" w:cs="Arial"/>
          <w:sz w:val="22"/>
          <w:szCs w:val="22"/>
          <w:lang w:eastAsia="es-CO"/>
        </w:rPr>
        <w:t>:</w:t>
      </w:r>
    </w:p>
    <w:p w14:paraId="224ADF8B" w14:textId="77777777" w:rsidR="0087613D" w:rsidRPr="00021CE5" w:rsidRDefault="0087613D" w:rsidP="00BD1558">
      <w:pPr>
        <w:jc w:val="center"/>
        <w:rPr>
          <w:rFonts w:ascii="Arial" w:hAnsi="Arial" w:cs="Arial"/>
          <w:sz w:val="22"/>
          <w:szCs w:val="22"/>
          <w:lang w:eastAsia="es-CO"/>
        </w:rPr>
      </w:pPr>
    </w:p>
    <w:p w14:paraId="112A51A4" w14:textId="77777777" w:rsidR="0087613D" w:rsidRPr="00EF69E6" w:rsidRDefault="0087613D" w:rsidP="0087613D">
      <w:pPr>
        <w:pStyle w:val="Style33"/>
        <w:widowControl/>
        <w:ind w:left="426"/>
        <w:rPr>
          <w:rStyle w:val="FontStyle169"/>
          <w:i/>
          <w:sz w:val="20"/>
          <w:szCs w:val="20"/>
          <w:lang w:val="es-ES_tradnl" w:eastAsia="es-ES_tradnl"/>
        </w:rPr>
      </w:pPr>
      <w:r w:rsidRPr="00482624">
        <w:rPr>
          <w:rStyle w:val="FontStyle169"/>
          <w:b/>
          <w:i/>
          <w:sz w:val="20"/>
          <w:szCs w:val="20"/>
          <w:lang w:val="es-ES_tradnl" w:eastAsia="es-ES_tradnl"/>
        </w:rPr>
        <w:t>ARTÍCULO 224. SANCIÓN POR OMISIONES RELACIONADAS CON EL ENVÍO DE INFORMACIÓN.</w:t>
      </w:r>
      <w:r w:rsidRPr="00482624">
        <w:rPr>
          <w:rStyle w:val="FontStyle169"/>
          <w:bCs/>
          <w:i/>
          <w:sz w:val="20"/>
          <w:szCs w:val="20"/>
          <w:lang w:val="es-ES_tradnl" w:eastAsia="es-ES_tradnl"/>
        </w:rPr>
        <w:t xml:space="preserve"> Las personas y entidades obligadas a suministrar información tributaria, así como aquellas a quienes se les haya solicitado informaciones o pruebas, que no la entreguen, no la remitan dentro del plazo establecido para ello o cuyo contenido presente errores, no corresponda a lo solicitado, se encuentre incompleta o sea incomprensible, incurrirán en la siguiente sanción:</w:t>
      </w:r>
    </w:p>
    <w:p w14:paraId="1F8ACA9C" w14:textId="77777777" w:rsidR="0087613D" w:rsidRPr="00EF69E6" w:rsidRDefault="0087613D" w:rsidP="0087613D">
      <w:pPr>
        <w:pStyle w:val="Style3"/>
        <w:widowControl/>
        <w:spacing w:line="240" w:lineRule="auto"/>
        <w:ind w:left="426"/>
        <w:rPr>
          <w:rFonts w:cs="Arial"/>
          <w:i/>
          <w:sz w:val="20"/>
          <w:szCs w:val="20"/>
        </w:rPr>
      </w:pPr>
    </w:p>
    <w:p w14:paraId="2A8B87D5" w14:textId="77777777" w:rsidR="0087613D" w:rsidRPr="00EF69E6" w:rsidRDefault="0087613D" w:rsidP="0087613D">
      <w:pPr>
        <w:pStyle w:val="Style3"/>
        <w:widowControl/>
        <w:numPr>
          <w:ilvl w:val="0"/>
          <w:numId w:val="18"/>
        </w:numPr>
        <w:spacing w:line="240" w:lineRule="auto"/>
        <w:ind w:left="851" w:hanging="284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Una multa que no supere quince mil (15.000) UVT, la cual será fijada teniendo en cuenta los siguientes criterios:</w:t>
      </w:r>
    </w:p>
    <w:p w14:paraId="45E6C2F5" w14:textId="77777777" w:rsidR="0087613D" w:rsidRPr="00EF69E6" w:rsidRDefault="0087613D" w:rsidP="0087613D">
      <w:pPr>
        <w:pStyle w:val="Style38"/>
        <w:widowControl/>
        <w:spacing w:line="240" w:lineRule="auto"/>
        <w:ind w:left="993" w:hanging="284"/>
        <w:rPr>
          <w:rFonts w:cs="Arial"/>
          <w:i/>
          <w:sz w:val="20"/>
          <w:szCs w:val="20"/>
        </w:rPr>
      </w:pPr>
    </w:p>
    <w:p w14:paraId="40D1FCE8" w14:textId="77777777" w:rsidR="0087613D" w:rsidRPr="00EF69E6" w:rsidRDefault="0087613D" w:rsidP="0087613D">
      <w:pPr>
        <w:pStyle w:val="Style38"/>
        <w:widowControl/>
        <w:numPr>
          <w:ilvl w:val="1"/>
          <w:numId w:val="19"/>
        </w:numPr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El cinco por ciento (5%) de las sumas respecto de las cuales no se suministró la información exigida.</w:t>
      </w:r>
    </w:p>
    <w:p w14:paraId="52E02A32" w14:textId="77777777" w:rsidR="0087613D" w:rsidRPr="00EF69E6" w:rsidRDefault="0087613D" w:rsidP="0087613D">
      <w:pPr>
        <w:pStyle w:val="Style38"/>
        <w:widowControl/>
        <w:numPr>
          <w:ilvl w:val="1"/>
          <w:numId w:val="19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lastRenderedPageBreak/>
        <w:t>El cuatro por ciento (4%) de las sumas respecto de las cuales se suministró información errónea, que no corresponda a lo solicitado, se encuentre incompleta o sea incomprensible.</w:t>
      </w:r>
    </w:p>
    <w:p w14:paraId="7CBF98CD" w14:textId="77777777" w:rsidR="0087613D" w:rsidRPr="00EF69E6" w:rsidRDefault="0087613D" w:rsidP="0087613D">
      <w:pPr>
        <w:pStyle w:val="Style38"/>
        <w:widowControl/>
        <w:numPr>
          <w:ilvl w:val="1"/>
          <w:numId w:val="19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>El tres por ciento (3%) de las sumas respecto de las cuales se suministró de forma extemporánea.</w:t>
      </w:r>
    </w:p>
    <w:p w14:paraId="5D55EC1A" w14:textId="77777777" w:rsidR="0087613D" w:rsidRPr="00EF69E6" w:rsidRDefault="0087613D" w:rsidP="0087613D">
      <w:pPr>
        <w:pStyle w:val="Style38"/>
        <w:widowControl/>
        <w:numPr>
          <w:ilvl w:val="1"/>
          <w:numId w:val="19"/>
        </w:numPr>
        <w:tabs>
          <w:tab w:val="left" w:pos="1944"/>
        </w:tabs>
        <w:spacing w:line="240" w:lineRule="auto"/>
        <w:ind w:left="1276" w:hanging="283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Cuando no sea posible establecer la base para tasarla o la información no tuviere cuantía, la sanción será del 0.5% de los ingresos brutos obtenidos en Itagüí según la última declaración del impuesto de Industria y Comercio presentada en el </w:t>
      </w:r>
      <w:r>
        <w:rPr>
          <w:rStyle w:val="FontStyle169"/>
          <w:i/>
          <w:sz w:val="20"/>
          <w:szCs w:val="20"/>
          <w:lang w:val="es-ES_tradnl" w:eastAsia="es-ES_tradnl"/>
        </w:rPr>
        <w:t>mun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icipio</w:t>
      </w:r>
      <w:r>
        <w:rPr>
          <w:rStyle w:val="FontStyle169"/>
          <w:i/>
          <w:sz w:val="20"/>
          <w:szCs w:val="20"/>
          <w:lang w:val="es-ES_tradnl" w:eastAsia="es-ES_tradnl"/>
        </w:rPr>
        <w:t xml:space="preserve"> 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444F968F" w14:textId="77777777" w:rsidR="0087613D" w:rsidRPr="00EF69E6" w:rsidRDefault="0087613D" w:rsidP="0087613D">
      <w:pPr>
        <w:pStyle w:val="Style3"/>
        <w:widowControl/>
        <w:spacing w:line="240" w:lineRule="auto"/>
        <w:ind w:left="567"/>
        <w:rPr>
          <w:rFonts w:cs="Arial"/>
          <w:i/>
          <w:sz w:val="20"/>
          <w:szCs w:val="20"/>
        </w:rPr>
      </w:pPr>
    </w:p>
    <w:p w14:paraId="3C4FC21E" w14:textId="77777777" w:rsidR="0087613D" w:rsidRPr="00EF69E6" w:rsidRDefault="0087613D" w:rsidP="0087613D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Si no existieren declaraciones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ndustria y </w:t>
      </w:r>
      <w:r>
        <w:rPr>
          <w:rStyle w:val="FontStyle169"/>
          <w:i/>
          <w:sz w:val="20"/>
          <w:szCs w:val="20"/>
          <w:lang w:val="es-ES_tradnl" w:eastAsia="es-ES_tradnl"/>
        </w:rPr>
        <w:t>C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omercio, la sanción será del 0.5% de los ingresos brutos informados en la última declaración del impuesto sobre la Renta o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ngresos y </w:t>
      </w:r>
      <w:r>
        <w:rPr>
          <w:rStyle w:val="FontStyle169"/>
          <w:i/>
          <w:sz w:val="20"/>
          <w:szCs w:val="20"/>
          <w:lang w:val="es-ES_tradnl" w:eastAsia="es-ES_tradnl"/>
        </w:rPr>
        <w:t>P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atrimonio</w:t>
      </w:r>
      <w:r w:rsidRPr="004C10AB">
        <w:rPr>
          <w:rStyle w:val="FontStyle169"/>
          <w:i/>
          <w:sz w:val="20"/>
          <w:szCs w:val="20"/>
          <w:lang w:val="es-ES_tradnl" w:eastAsia="es-ES_tradnl"/>
        </w:rPr>
        <w:t xml:space="preserve"> </w:t>
      </w:r>
      <w:r>
        <w:rPr>
          <w:rStyle w:val="FontStyle169"/>
          <w:i/>
          <w:sz w:val="20"/>
          <w:szCs w:val="20"/>
          <w:lang w:val="es-ES_tradnl" w:eastAsia="es-ES_tradnl"/>
        </w:rPr>
        <w:t>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5AD6CE64" w14:textId="77777777" w:rsidR="0087613D" w:rsidRPr="00EF69E6" w:rsidRDefault="0087613D" w:rsidP="0087613D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7DB8B5D4" w14:textId="77777777" w:rsidR="0087613D" w:rsidRPr="00EF69E6" w:rsidRDefault="0087613D" w:rsidP="0087613D">
      <w:pPr>
        <w:pStyle w:val="Style3"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Cuando no se tuviera ninguna de las bases mencionadas anteriormente, la sanción será </w:t>
      </w:r>
      <w:r>
        <w:rPr>
          <w:rStyle w:val="FontStyle169"/>
          <w:i/>
          <w:sz w:val="20"/>
          <w:szCs w:val="20"/>
          <w:lang w:val="es-ES_tradnl" w:eastAsia="es-ES_tradnl"/>
        </w:rPr>
        <w:t>del 0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.5% del patrimonio bruto del contribuyente o declarante, incluido en la última declaración del impuesto sobre la </w:t>
      </w:r>
      <w:r>
        <w:rPr>
          <w:rStyle w:val="FontStyle169"/>
          <w:i/>
          <w:sz w:val="20"/>
          <w:szCs w:val="20"/>
          <w:lang w:val="es-ES_tradnl" w:eastAsia="es-ES_tradnl"/>
        </w:rPr>
        <w:t>R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enta o de </w:t>
      </w:r>
      <w:r>
        <w:rPr>
          <w:rStyle w:val="FontStyle169"/>
          <w:i/>
          <w:sz w:val="20"/>
          <w:szCs w:val="20"/>
          <w:lang w:val="es-ES_tradnl" w:eastAsia="es-ES_tradnl"/>
        </w:rPr>
        <w:t>I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ngresos y </w:t>
      </w:r>
      <w:r>
        <w:rPr>
          <w:rStyle w:val="FontStyle169"/>
          <w:i/>
          <w:sz w:val="20"/>
          <w:szCs w:val="20"/>
          <w:lang w:val="es-ES_tradnl" w:eastAsia="es-ES_tradnl"/>
        </w:rPr>
        <w:t>P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atrimonio</w:t>
      </w:r>
      <w:r>
        <w:rPr>
          <w:rStyle w:val="FontStyle169"/>
          <w:i/>
          <w:sz w:val="20"/>
          <w:szCs w:val="20"/>
          <w:lang w:val="es-ES_tradnl" w:eastAsia="es-ES_tradnl"/>
        </w:rPr>
        <w:t xml:space="preserve"> a la fecha de comisión de la conducta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>.</w:t>
      </w:r>
    </w:p>
    <w:p w14:paraId="32248E9C" w14:textId="77777777" w:rsidR="0087613D" w:rsidRPr="00EF69E6" w:rsidRDefault="0087613D" w:rsidP="0087613D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3F7FD59B" w14:textId="77777777" w:rsidR="0087613D" w:rsidRDefault="0087613D" w:rsidP="0087613D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Si no existiere ninguna de las bases descritas anteriormente, se aplicará </w:t>
      </w:r>
      <w:r>
        <w:rPr>
          <w:rStyle w:val="FontStyle169"/>
          <w:i/>
          <w:sz w:val="20"/>
          <w:szCs w:val="20"/>
          <w:lang w:val="es-ES_tradnl" w:eastAsia="es-ES_tradnl"/>
        </w:rPr>
        <w:t>cuatro (4)</w:t>
      </w:r>
      <w:r w:rsidRPr="00EF69E6">
        <w:rPr>
          <w:rStyle w:val="FontStyle169"/>
          <w:i/>
          <w:sz w:val="20"/>
          <w:szCs w:val="20"/>
          <w:lang w:val="es-ES_tradnl" w:eastAsia="es-ES_tradnl"/>
        </w:rPr>
        <w:t xml:space="preserve"> veces la sanción mínima establecida en el presente Estatuto.</w:t>
      </w:r>
    </w:p>
    <w:p w14:paraId="26327A78" w14:textId="77777777" w:rsidR="0087613D" w:rsidRDefault="0087613D" w:rsidP="0087613D">
      <w:pPr>
        <w:pStyle w:val="Style3"/>
        <w:widowControl/>
        <w:spacing w:line="240" w:lineRule="auto"/>
        <w:ind w:left="567"/>
        <w:rPr>
          <w:rStyle w:val="FontStyle169"/>
          <w:i/>
          <w:sz w:val="20"/>
          <w:szCs w:val="20"/>
          <w:lang w:val="es-ES_tradnl" w:eastAsia="es-ES_tradnl"/>
        </w:rPr>
      </w:pPr>
    </w:p>
    <w:p w14:paraId="79911B4B" w14:textId="77777777" w:rsidR="0087613D" w:rsidRPr="000D13B8" w:rsidRDefault="0087613D" w:rsidP="0087613D">
      <w:pPr>
        <w:pStyle w:val="Style3"/>
        <w:widowControl/>
        <w:spacing w:line="240" w:lineRule="auto"/>
        <w:ind w:left="567"/>
        <w:rPr>
          <w:rFonts w:cs="Arial"/>
          <w:i/>
          <w:sz w:val="20"/>
          <w:szCs w:val="20"/>
          <w:lang w:val="es-ES_tradnl" w:eastAsia="es-ES_tradnl"/>
        </w:rPr>
      </w:pPr>
      <w:r w:rsidRPr="00EF69E6">
        <w:rPr>
          <w:rFonts w:cs="Arial"/>
          <w:bCs/>
          <w:i/>
          <w:sz w:val="20"/>
          <w:szCs w:val="20"/>
          <w:lang w:val="es-CO" w:eastAsia="es-CO"/>
        </w:rPr>
        <w:t>(…)</w:t>
      </w:r>
    </w:p>
    <w:p w14:paraId="35F25459" w14:textId="77777777" w:rsidR="0087613D" w:rsidRDefault="0087613D" w:rsidP="0069013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9AB91E" w14:textId="77777777" w:rsidR="0087613D" w:rsidRDefault="0087613D" w:rsidP="0069013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DF639B" w14:textId="235F2E1E" w:rsidR="00BD1558" w:rsidRPr="00021CE5" w:rsidRDefault="00BD1558" w:rsidP="00BD1558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021CE5">
        <w:rPr>
          <w:rFonts w:ascii="Arial" w:hAnsi="Arial" w:cs="Arial"/>
          <w:sz w:val="22"/>
          <w:szCs w:val="22"/>
          <w:lang w:eastAsia="ar-SA"/>
        </w:rPr>
        <w:t xml:space="preserve">Notifíquese el presente de conformidad con los </w:t>
      </w:r>
      <w:r w:rsidRPr="00216B9F">
        <w:rPr>
          <w:rFonts w:ascii="Arial" w:hAnsi="Arial" w:cs="Arial"/>
          <w:sz w:val="22"/>
          <w:szCs w:val="22"/>
        </w:rPr>
        <w:t xml:space="preserve">artículos 282, 284, 286 y 289 </w:t>
      </w:r>
      <w:r w:rsidRPr="00216B9F">
        <w:rPr>
          <w:rFonts w:ascii="Arial" w:hAnsi="Arial" w:cs="Arial"/>
          <w:sz w:val="22"/>
          <w:szCs w:val="22"/>
          <w:lang w:val="es-MX"/>
        </w:rPr>
        <w:t xml:space="preserve">del </w:t>
      </w:r>
      <w:r w:rsidRPr="00216B9F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D86E1D">
        <w:rPr>
          <w:rFonts w:ascii="Arial" w:hAnsi="Arial" w:cs="Arial"/>
          <w:sz w:val="22"/>
          <w:szCs w:val="22"/>
          <w:lang w:eastAsia="es-CO"/>
        </w:rPr>
        <w:t xml:space="preserve">- </w:t>
      </w:r>
      <w:r w:rsidRPr="00216B9F">
        <w:rPr>
          <w:rFonts w:ascii="Arial" w:hAnsi="Arial" w:cs="Arial"/>
          <w:sz w:val="22"/>
          <w:szCs w:val="22"/>
          <w:lang w:eastAsia="es-CO"/>
        </w:rPr>
        <w:t xml:space="preserve">Acuerdo </w:t>
      </w:r>
      <w:r w:rsidR="00D86E1D">
        <w:rPr>
          <w:rFonts w:ascii="Arial" w:hAnsi="Arial" w:cs="Arial"/>
          <w:sz w:val="22"/>
          <w:szCs w:val="22"/>
          <w:lang w:eastAsia="es-CO"/>
        </w:rPr>
        <w:t>0</w:t>
      </w:r>
      <w:r w:rsidRPr="00216B9F">
        <w:rPr>
          <w:rFonts w:ascii="Arial" w:hAnsi="Arial" w:cs="Arial"/>
          <w:sz w:val="22"/>
          <w:szCs w:val="22"/>
          <w:lang w:eastAsia="es-CO"/>
        </w:rPr>
        <w:t xml:space="preserve">23 </w:t>
      </w:r>
      <w:r w:rsidRPr="00D940EE">
        <w:rPr>
          <w:rFonts w:ascii="Arial" w:hAnsi="Arial" w:cs="Arial"/>
          <w:sz w:val="22"/>
          <w:szCs w:val="22"/>
          <w:lang w:eastAsia="es-CO"/>
        </w:rPr>
        <w:t>de 2021</w:t>
      </w:r>
      <w:r w:rsidRPr="00021CE5">
        <w:rPr>
          <w:rFonts w:ascii="Arial" w:hAnsi="Arial" w:cs="Arial"/>
          <w:sz w:val="22"/>
          <w:szCs w:val="22"/>
          <w:lang w:eastAsia="ar-SA"/>
        </w:rPr>
        <w:t>.</w:t>
      </w:r>
    </w:p>
    <w:p w14:paraId="5A887438" w14:textId="77777777" w:rsidR="00BD1558" w:rsidRPr="00A60BCD" w:rsidRDefault="00BD1558" w:rsidP="0069013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76DB7" w14:textId="77777777" w:rsidR="0069013C" w:rsidRPr="00A60BCD" w:rsidRDefault="0069013C" w:rsidP="0069013C">
      <w:pPr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16B502A2" w14:textId="77777777" w:rsidR="00BD1558" w:rsidRDefault="00BD1558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932CB1B" w14:textId="77777777" w:rsidR="00BD1558" w:rsidRDefault="00BD1558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878D4D5" w14:textId="77777777" w:rsidR="004320F5" w:rsidRPr="00A60BCD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60BCD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Pr="00A60BCD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A60BCD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A60BCD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60BCD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0026D6FD" w14:textId="1BE59E64" w:rsidR="004320F5" w:rsidRPr="00A966BB" w:rsidRDefault="00A60BCD" w:rsidP="004320F5">
      <w:pPr>
        <w:jc w:val="center"/>
        <w:rPr>
          <w:rFonts w:ascii="Arial" w:hAnsi="Arial" w:cs="Arial"/>
          <w:b/>
          <w:sz w:val="22"/>
          <w:szCs w:val="22"/>
        </w:rPr>
      </w:pPr>
      <w:r w:rsidRPr="00A966BB">
        <w:rPr>
          <w:rFonts w:ascii="Arial" w:hAnsi="Arial" w:cs="Arial"/>
          <w:b/>
          <w:sz w:val="22"/>
          <w:szCs w:val="22"/>
        </w:rPr>
        <w:t>Jefe</w:t>
      </w:r>
      <w:r w:rsidR="00E65989" w:rsidRPr="00A966BB">
        <w:rPr>
          <w:rFonts w:ascii="Arial" w:hAnsi="Arial" w:cs="Arial"/>
          <w:b/>
          <w:sz w:val="22"/>
          <w:szCs w:val="22"/>
        </w:rPr>
        <w:t xml:space="preserve"> </w:t>
      </w:r>
      <w:r w:rsidR="004320F5" w:rsidRPr="00A966BB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6D125517" w14:textId="77777777" w:rsidR="004320F5" w:rsidRPr="00A966BB" w:rsidRDefault="004320F5" w:rsidP="004320F5">
      <w:pPr>
        <w:ind w:right="618"/>
        <w:jc w:val="center"/>
        <w:rPr>
          <w:rFonts w:ascii="Arial" w:hAnsi="Arial" w:cs="Arial"/>
          <w:b/>
          <w:sz w:val="22"/>
          <w:szCs w:val="22"/>
        </w:rPr>
      </w:pPr>
    </w:p>
    <w:p w14:paraId="73574180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6CA6A4DF" w14:textId="77777777" w:rsidR="00BD1558" w:rsidRDefault="00BD1558" w:rsidP="004320F5">
      <w:pPr>
        <w:ind w:right="618"/>
        <w:rPr>
          <w:rFonts w:ascii="Arial" w:hAnsi="Arial" w:cs="Arial"/>
          <w:b/>
          <w:sz w:val="22"/>
          <w:szCs w:val="22"/>
        </w:rPr>
      </w:pPr>
    </w:p>
    <w:p w14:paraId="32A4F2BF" w14:textId="77777777" w:rsidR="004320F5" w:rsidRPr="00A60BCD" w:rsidRDefault="004320F5" w:rsidP="004320F5">
      <w:pPr>
        <w:ind w:right="618"/>
        <w:rPr>
          <w:rFonts w:ascii="Arial" w:hAnsi="Arial" w:cs="Arial"/>
          <w:b/>
          <w:sz w:val="22"/>
          <w:szCs w:val="22"/>
        </w:rPr>
      </w:pPr>
      <w:r w:rsidRPr="00A60BCD">
        <w:rPr>
          <w:rFonts w:ascii="Arial" w:hAnsi="Arial" w:cs="Arial"/>
          <w:b/>
          <w:sz w:val="22"/>
          <w:szCs w:val="22"/>
        </w:rPr>
        <w:t>Fiscalizador:</w:t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D015F7A" w14:textId="77777777" w:rsidR="004320F5" w:rsidRPr="00A60BCD" w:rsidRDefault="004320F5" w:rsidP="004320F5">
      <w:pPr>
        <w:ind w:right="618"/>
        <w:rPr>
          <w:rFonts w:ascii="Arial" w:hAnsi="Arial" w:cs="Arial"/>
          <w:sz w:val="22"/>
          <w:szCs w:val="22"/>
        </w:rPr>
      </w:pPr>
      <w:r w:rsidRPr="00A60BCD">
        <w:rPr>
          <w:rFonts w:ascii="Arial" w:hAnsi="Arial" w:cs="Arial"/>
          <w:sz w:val="22"/>
          <w:szCs w:val="22"/>
        </w:rPr>
        <w:t xml:space="preserve">Profesional universitario                                  </w:t>
      </w:r>
      <w:r w:rsidRPr="00A60BCD">
        <w:rPr>
          <w:rFonts w:ascii="Arial" w:hAnsi="Arial" w:cs="Arial"/>
          <w:sz w:val="22"/>
          <w:szCs w:val="22"/>
        </w:rPr>
        <w:tab/>
      </w:r>
      <w:r w:rsidRPr="00A60BCD">
        <w:rPr>
          <w:rFonts w:ascii="Arial" w:hAnsi="Arial" w:cs="Arial"/>
          <w:sz w:val="22"/>
          <w:szCs w:val="22"/>
        </w:rPr>
        <w:tab/>
        <w:t xml:space="preserve">      </w:t>
      </w:r>
      <w:r w:rsidRPr="00A60BCD">
        <w:rPr>
          <w:rFonts w:ascii="Arial" w:hAnsi="Arial" w:cs="Arial"/>
          <w:sz w:val="22"/>
          <w:szCs w:val="22"/>
        </w:rPr>
        <w:tab/>
      </w:r>
    </w:p>
    <w:p w14:paraId="38B8C036" w14:textId="77777777" w:rsidR="004320F5" w:rsidRPr="00A60BCD" w:rsidRDefault="004320F5" w:rsidP="004320F5">
      <w:pPr>
        <w:ind w:right="618"/>
        <w:rPr>
          <w:rFonts w:ascii="Arial" w:hAnsi="Arial" w:cs="Arial"/>
          <w:sz w:val="22"/>
          <w:szCs w:val="22"/>
        </w:rPr>
      </w:pPr>
      <w:r w:rsidRPr="00A60BCD">
        <w:rPr>
          <w:rFonts w:ascii="Arial" w:hAnsi="Arial" w:cs="Arial"/>
          <w:sz w:val="22"/>
          <w:szCs w:val="22"/>
        </w:rPr>
        <w:t>Oficina de Fiscalización, Control y Cobro Persuasivo</w:t>
      </w:r>
    </w:p>
    <w:p w14:paraId="22B298E2" w14:textId="77777777" w:rsidR="004320F5" w:rsidRPr="00A966BB" w:rsidRDefault="004320F5" w:rsidP="004320F5">
      <w:pPr>
        <w:ind w:right="618"/>
        <w:rPr>
          <w:rFonts w:ascii="Arial" w:hAnsi="Arial" w:cs="Arial"/>
          <w:b/>
          <w:sz w:val="22"/>
          <w:szCs w:val="22"/>
        </w:rPr>
      </w:pPr>
    </w:p>
    <w:p w14:paraId="500FE597" w14:textId="77777777" w:rsidR="00BD1558" w:rsidRDefault="00BD1558" w:rsidP="004320F5">
      <w:pPr>
        <w:ind w:right="618"/>
        <w:rPr>
          <w:rFonts w:ascii="Arial" w:hAnsi="Arial" w:cs="Arial"/>
          <w:b/>
          <w:sz w:val="22"/>
          <w:szCs w:val="22"/>
        </w:rPr>
      </w:pPr>
    </w:p>
    <w:p w14:paraId="389FD198" w14:textId="77777777" w:rsidR="004320F5" w:rsidRPr="00A966BB" w:rsidRDefault="004320F5" w:rsidP="004320F5">
      <w:pPr>
        <w:ind w:right="618"/>
        <w:rPr>
          <w:rFonts w:ascii="Arial" w:hAnsi="Arial" w:cs="Arial"/>
          <w:b/>
          <w:sz w:val="22"/>
          <w:szCs w:val="22"/>
        </w:rPr>
      </w:pPr>
      <w:r w:rsidRPr="00A966BB">
        <w:rPr>
          <w:rFonts w:ascii="Arial" w:hAnsi="Arial" w:cs="Arial"/>
          <w:b/>
          <w:sz w:val="22"/>
          <w:szCs w:val="22"/>
        </w:rPr>
        <w:t xml:space="preserve">Proyectó: </w:t>
      </w:r>
    </w:p>
    <w:p w14:paraId="469C7102" w14:textId="11467672" w:rsidR="0069013C" w:rsidRPr="00032547" w:rsidRDefault="004320F5" w:rsidP="00032547">
      <w:pPr>
        <w:ind w:right="618"/>
        <w:rPr>
          <w:rFonts w:ascii="Arial" w:hAnsi="Arial" w:cs="Arial"/>
          <w:b/>
          <w:sz w:val="22"/>
          <w:szCs w:val="22"/>
        </w:rPr>
      </w:pPr>
      <w:r w:rsidRPr="00A966BB">
        <w:rPr>
          <w:rFonts w:ascii="Arial" w:hAnsi="Arial" w:cs="Arial"/>
          <w:b/>
          <w:sz w:val="22"/>
          <w:szCs w:val="22"/>
        </w:rPr>
        <w:t xml:space="preserve">Revisó: </w:t>
      </w:r>
    </w:p>
    <w:sectPr w:rsidR="0069013C" w:rsidRPr="00032547" w:rsidSect="0018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83A5D" w14:textId="77777777" w:rsidR="00D96D18" w:rsidRDefault="00D96D18">
      <w:r>
        <w:separator/>
      </w:r>
    </w:p>
  </w:endnote>
  <w:endnote w:type="continuationSeparator" w:id="0">
    <w:p w14:paraId="34235074" w14:textId="77777777" w:rsidR="00D96D18" w:rsidRDefault="00D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40B60" w14:textId="77777777" w:rsidR="0064387F" w:rsidRDefault="006438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424672" w:rsidRDefault="00A26A96" w:rsidP="0059668E">
    <w:pPr>
      <w:pStyle w:val="Piedepgina"/>
      <w:jc w:val="right"/>
      <w:rPr>
        <w:rFonts w:ascii="Verdana" w:hAnsi="Verdana"/>
        <w:b/>
        <w:sz w:val="20"/>
        <w:szCs w:val="20"/>
      </w:rPr>
    </w:pPr>
    <w:r w:rsidRPr="00424672">
      <w:rPr>
        <w:rFonts w:ascii="Verdana" w:hAnsi="Verdana"/>
        <w:b/>
        <w:sz w:val="20"/>
        <w:szCs w:val="20"/>
      </w:rPr>
      <w:t xml:space="preserve">Página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PAGE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64387F">
      <w:rPr>
        <w:rFonts w:ascii="Verdana" w:hAnsi="Verdana"/>
        <w:b/>
        <w:noProof/>
        <w:sz w:val="20"/>
        <w:szCs w:val="20"/>
      </w:rPr>
      <w:t>2</w:t>
    </w:r>
    <w:r w:rsidRPr="00424672">
      <w:rPr>
        <w:rFonts w:ascii="Verdana" w:hAnsi="Verdana"/>
        <w:b/>
        <w:sz w:val="20"/>
        <w:szCs w:val="20"/>
      </w:rPr>
      <w:fldChar w:fldCharType="end"/>
    </w:r>
    <w:r w:rsidRPr="00424672">
      <w:rPr>
        <w:rFonts w:ascii="Verdana" w:hAnsi="Verdana"/>
        <w:b/>
        <w:sz w:val="20"/>
        <w:szCs w:val="20"/>
      </w:rPr>
      <w:t xml:space="preserve"> de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NUMPAGES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64387F">
      <w:rPr>
        <w:rFonts w:ascii="Verdana" w:hAnsi="Verdana"/>
        <w:b/>
        <w:noProof/>
        <w:sz w:val="20"/>
        <w:szCs w:val="20"/>
      </w:rPr>
      <w:t>2</w:t>
    </w:r>
    <w:r w:rsidRPr="00424672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6F27" w14:textId="77777777" w:rsidR="0064387F" w:rsidRDefault="006438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419BF" w14:textId="77777777" w:rsidR="00D96D18" w:rsidRDefault="00D96D18">
      <w:r>
        <w:separator/>
      </w:r>
    </w:p>
  </w:footnote>
  <w:footnote w:type="continuationSeparator" w:id="0">
    <w:p w14:paraId="64E9FCB1" w14:textId="77777777" w:rsidR="00D96D18" w:rsidRDefault="00D9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859C3" w14:textId="77777777" w:rsidR="0064387F" w:rsidRDefault="006438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6"/>
      <w:gridCol w:w="5034"/>
      <w:gridCol w:w="2835"/>
    </w:tblGrid>
    <w:tr w:rsidR="00894FD0" w14:paraId="0C3E6C00" w14:textId="77777777" w:rsidTr="00894FD0">
      <w:trPr>
        <w:cantSplit/>
        <w:trHeight w:val="380"/>
      </w:trPr>
      <w:tc>
        <w:tcPr>
          <w:tcW w:w="25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5F5F9636" w:rsidR="00894FD0" w:rsidRDefault="0064387F" w:rsidP="00894FD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112893B" wp14:editId="6F2780AF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0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50B1B" w14:textId="41C89474" w:rsidR="00894FD0" w:rsidRDefault="00894FD0" w:rsidP="00894FD0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REQUERIMIENTO ORDINARIO DE INFORMACIÓN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A20C22" w14:textId="3C62F617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>Código: FO-HM-03</w:t>
          </w:r>
        </w:p>
      </w:tc>
    </w:tr>
    <w:tr w:rsidR="00894FD0" w14:paraId="4EA7B431" w14:textId="77777777" w:rsidTr="00894FD0">
      <w:trPr>
        <w:trHeight w:val="380"/>
      </w:trPr>
      <w:tc>
        <w:tcPr>
          <w:tcW w:w="25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D011A2" w14:textId="791E736B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5E4E71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894FD0" w14:paraId="4C716D1E" w14:textId="77777777" w:rsidTr="00032547">
      <w:trPr>
        <w:trHeight w:val="491"/>
      </w:trPr>
      <w:tc>
        <w:tcPr>
          <w:tcW w:w="25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5034B" w14:textId="77777777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6F259040" w14:textId="77BB68D4" w:rsidR="00894FD0" w:rsidRPr="00032547" w:rsidRDefault="005E4E71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894FD0" w:rsidRPr="00032547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894FD0" w:rsidRPr="00032547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E0F1" w14:textId="77777777" w:rsidR="0064387F" w:rsidRDefault="006438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358D4"/>
    <w:multiLevelType w:val="hybridMultilevel"/>
    <w:tmpl w:val="F5BEFE74"/>
    <w:lvl w:ilvl="0" w:tplc="540A0019">
      <w:start w:val="1"/>
      <w:numFmt w:val="lowerLetter"/>
      <w:lvlText w:val="%1."/>
      <w:lvlJc w:val="left"/>
      <w:pPr>
        <w:ind w:left="1854" w:hanging="360"/>
      </w:pPr>
    </w:lvl>
    <w:lvl w:ilvl="1" w:tplc="540A0019">
      <w:start w:val="1"/>
      <w:numFmt w:val="lowerLetter"/>
      <w:lvlText w:val="%2."/>
      <w:lvlJc w:val="left"/>
      <w:pPr>
        <w:ind w:left="2574" w:hanging="360"/>
      </w:pPr>
    </w:lvl>
    <w:lvl w:ilvl="2" w:tplc="540A001B" w:tentative="1">
      <w:start w:val="1"/>
      <w:numFmt w:val="lowerRoman"/>
      <w:lvlText w:val="%3."/>
      <w:lvlJc w:val="right"/>
      <w:pPr>
        <w:ind w:left="3294" w:hanging="180"/>
      </w:pPr>
    </w:lvl>
    <w:lvl w:ilvl="3" w:tplc="540A000F" w:tentative="1">
      <w:start w:val="1"/>
      <w:numFmt w:val="decimal"/>
      <w:lvlText w:val="%4."/>
      <w:lvlJc w:val="left"/>
      <w:pPr>
        <w:ind w:left="4014" w:hanging="360"/>
      </w:pPr>
    </w:lvl>
    <w:lvl w:ilvl="4" w:tplc="540A0019" w:tentative="1">
      <w:start w:val="1"/>
      <w:numFmt w:val="lowerLetter"/>
      <w:lvlText w:val="%5."/>
      <w:lvlJc w:val="left"/>
      <w:pPr>
        <w:ind w:left="4734" w:hanging="360"/>
      </w:pPr>
    </w:lvl>
    <w:lvl w:ilvl="5" w:tplc="540A001B" w:tentative="1">
      <w:start w:val="1"/>
      <w:numFmt w:val="lowerRoman"/>
      <w:lvlText w:val="%6."/>
      <w:lvlJc w:val="right"/>
      <w:pPr>
        <w:ind w:left="5454" w:hanging="180"/>
      </w:pPr>
    </w:lvl>
    <w:lvl w:ilvl="6" w:tplc="540A000F" w:tentative="1">
      <w:start w:val="1"/>
      <w:numFmt w:val="decimal"/>
      <w:lvlText w:val="%7."/>
      <w:lvlJc w:val="left"/>
      <w:pPr>
        <w:ind w:left="6174" w:hanging="360"/>
      </w:pPr>
    </w:lvl>
    <w:lvl w:ilvl="7" w:tplc="540A0019" w:tentative="1">
      <w:start w:val="1"/>
      <w:numFmt w:val="lowerLetter"/>
      <w:lvlText w:val="%8."/>
      <w:lvlJc w:val="left"/>
      <w:pPr>
        <w:ind w:left="6894" w:hanging="360"/>
      </w:pPr>
    </w:lvl>
    <w:lvl w:ilvl="8" w:tplc="5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3E39"/>
    <w:multiLevelType w:val="hybridMultilevel"/>
    <w:tmpl w:val="04544B7A"/>
    <w:lvl w:ilvl="0" w:tplc="ECEA7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EE2A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540A001B" w:tentative="1">
      <w:start w:val="1"/>
      <w:numFmt w:val="lowerRoman"/>
      <w:lvlText w:val="%3."/>
      <w:lvlJc w:val="right"/>
      <w:pPr>
        <w:ind w:left="2509" w:hanging="180"/>
      </w:pPr>
    </w:lvl>
    <w:lvl w:ilvl="3" w:tplc="540A000F" w:tentative="1">
      <w:start w:val="1"/>
      <w:numFmt w:val="decimal"/>
      <w:lvlText w:val="%4."/>
      <w:lvlJc w:val="left"/>
      <w:pPr>
        <w:ind w:left="3229" w:hanging="360"/>
      </w:pPr>
    </w:lvl>
    <w:lvl w:ilvl="4" w:tplc="540A0019" w:tentative="1">
      <w:start w:val="1"/>
      <w:numFmt w:val="lowerLetter"/>
      <w:lvlText w:val="%5."/>
      <w:lvlJc w:val="left"/>
      <w:pPr>
        <w:ind w:left="3949" w:hanging="360"/>
      </w:pPr>
    </w:lvl>
    <w:lvl w:ilvl="5" w:tplc="540A001B" w:tentative="1">
      <w:start w:val="1"/>
      <w:numFmt w:val="lowerRoman"/>
      <w:lvlText w:val="%6."/>
      <w:lvlJc w:val="right"/>
      <w:pPr>
        <w:ind w:left="4669" w:hanging="180"/>
      </w:pPr>
    </w:lvl>
    <w:lvl w:ilvl="6" w:tplc="540A000F" w:tentative="1">
      <w:start w:val="1"/>
      <w:numFmt w:val="decimal"/>
      <w:lvlText w:val="%7."/>
      <w:lvlJc w:val="left"/>
      <w:pPr>
        <w:ind w:left="5389" w:hanging="360"/>
      </w:pPr>
    </w:lvl>
    <w:lvl w:ilvl="7" w:tplc="540A0019" w:tentative="1">
      <w:start w:val="1"/>
      <w:numFmt w:val="lowerLetter"/>
      <w:lvlText w:val="%8."/>
      <w:lvlJc w:val="left"/>
      <w:pPr>
        <w:ind w:left="6109" w:hanging="360"/>
      </w:pPr>
    </w:lvl>
    <w:lvl w:ilvl="8" w:tplc="5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15"/>
  </w:num>
  <w:num w:numId="14">
    <w:abstractNumId w:val="14"/>
  </w:num>
  <w:num w:numId="15">
    <w:abstractNumId w:val="4"/>
  </w:num>
  <w:num w:numId="16">
    <w:abstractNumId w:val="1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17DE9"/>
    <w:rsid w:val="000309B1"/>
    <w:rsid w:val="00032547"/>
    <w:rsid w:val="00034311"/>
    <w:rsid w:val="00042770"/>
    <w:rsid w:val="0005109F"/>
    <w:rsid w:val="00051732"/>
    <w:rsid w:val="000518A0"/>
    <w:rsid w:val="00053C38"/>
    <w:rsid w:val="00054BFB"/>
    <w:rsid w:val="00057061"/>
    <w:rsid w:val="00057840"/>
    <w:rsid w:val="000644E7"/>
    <w:rsid w:val="00071962"/>
    <w:rsid w:val="00072689"/>
    <w:rsid w:val="00074E20"/>
    <w:rsid w:val="0008311A"/>
    <w:rsid w:val="00084CFD"/>
    <w:rsid w:val="000911FD"/>
    <w:rsid w:val="00093016"/>
    <w:rsid w:val="000E5A71"/>
    <w:rsid w:val="000F3903"/>
    <w:rsid w:val="000F4A5E"/>
    <w:rsid w:val="000F6630"/>
    <w:rsid w:val="000F709B"/>
    <w:rsid w:val="0010640C"/>
    <w:rsid w:val="00122C89"/>
    <w:rsid w:val="001370C7"/>
    <w:rsid w:val="00137A58"/>
    <w:rsid w:val="001529F5"/>
    <w:rsid w:val="00157B2D"/>
    <w:rsid w:val="001622A7"/>
    <w:rsid w:val="001640C1"/>
    <w:rsid w:val="00170249"/>
    <w:rsid w:val="0017179E"/>
    <w:rsid w:val="0018104D"/>
    <w:rsid w:val="00182185"/>
    <w:rsid w:val="00190701"/>
    <w:rsid w:val="0019490F"/>
    <w:rsid w:val="001962E6"/>
    <w:rsid w:val="001B49AE"/>
    <w:rsid w:val="001C5360"/>
    <w:rsid w:val="001D715C"/>
    <w:rsid w:val="001E21DA"/>
    <w:rsid w:val="00205B79"/>
    <w:rsid w:val="002122EB"/>
    <w:rsid w:val="00217B18"/>
    <w:rsid w:val="002344A6"/>
    <w:rsid w:val="00241E64"/>
    <w:rsid w:val="0024207F"/>
    <w:rsid w:val="002439CE"/>
    <w:rsid w:val="00246072"/>
    <w:rsid w:val="00251D6A"/>
    <w:rsid w:val="00262B76"/>
    <w:rsid w:val="00270614"/>
    <w:rsid w:val="00275547"/>
    <w:rsid w:val="002765DB"/>
    <w:rsid w:val="0027691F"/>
    <w:rsid w:val="00283A0A"/>
    <w:rsid w:val="0028758E"/>
    <w:rsid w:val="002959C5"/>
    <w:rsid w:val="00297949"/>
    <w:rsid w:val="002B122F"/>
    <w:rsid w:val="002B12A6"/>
    <w:rsid w:val="002C0038"/>
    <w:rsid w:val="002C24AC"/>
    <w:rsid w:val="002D2D5F"/>
    <w:rsid w:val="002E0858"/>
    <w:rsid w:val="002F32BD"/>
    <w:rsid w:val="002F3FA0"/>
    <w:rsid w:val="002F4F58"/>
    <w:rsid w:val="0030097D"/>
    <w:rsid w:val="003078BA"/>
    <w:rsid w:val="003201D5"/>
    <w:rsid w:val="00320E65"/>
    <w:rsid w:val="00324D7C"/>
    <w:rsid w:val="00331742"/>
    <w:rsid w:val="00336730"/>
    <w:rsid w:val="003433EA"/>
    <w:rsid w:val="00350DCF"/>
    <w:rsid w:val="003527AC"/>
    <w:rsid w:val="0035727F"/>
    <w:rsid w:val="00364D37"/>
    <w:rsid w:val="00365E15"/>
    <w:rsid w:val="00366C8D"/>
    <w:rsid w:val="0038238F"/>
    <w:rsid w:val="003905E5"/>
    <w:rsid w:val="00392E9D"/>
    <w:rsid w:val="003A1CA9"/>
    <w:rsid w:val="003C6C7C"/>
    <w:rsid w:val="003C7DBF"/>
    <w:rsid w:val="003D778A"/>
    <w:rsid w:val="003E6BDA"/>
    <w:rsid w:val="003E6E53"/>
    <w:rsid w:val="003F4789"/>
    <w:rsid w:val="0040585F"/>
    <w:rsid w:val="004226EB"/>
    <w:rsid w:val="00424672"/>
    <w:rsid w:val="004320F5"/>
    <w:rsid w:val="0045041C"/>
    <w:rsid w:val="004553B9"/>
    <w:rsid w:val="00455632"/>
    <w:rsid w:val="004617EF"/>
    <w:rsid w:val="00466E2A"/>
    <w:rsid w:val="00472E5F"/>
    <w:rsid w:val="00484672"/>
    <w:rsid w:val="00491C94"/>
    <w:rsid w:val="00493BB4"/>
    <w:rsid w:val="004A1DAE"/>
    <w:rsid w:val="004A6E33"/>
    <w:rsid w:val="004A7F5C"/>
    <w:rsid w:val="004B06D9"/>
    <w:rsid w:val="004B228D"/>
    <w:rsid w:val="004B4153"/>
    <w:rsid w:val="004B5256"/>
    <w:rsid w:val="004B7C3F"/>
    <w:rsid w:val="004C796A"/>
    <w:rsid w:val="004D2684"/>
    <w:rsid w:val="004D59AC"/>
    <w:rsid w:val="004E23C2"/>
    <w:rsid w:val="004E5BA3"/>
    <w:rsid w:val="004E6C80"/>
    <w:rsid w:val="004F23FF"/>
    <w:rsid w:val="004F28F2"/>
    <w:rsid w:val="004F3D3C"/>
    <w:rsid w:val="0050533A"/>
    <w:rsid w:val="00520330"/>
    <w:rsid w:val="005267D4"/>
    <w:rsid w:val="005340C1"/>
    <w:rsid w:val="00545E89"/>
    <w:rsid w:val="00547F3F"/>
    <w:rsid w:val="005538A3"/>
    <w:rsid w:val="00570689"/>
    <w:rsid w:val="005731AF"/>
    <w:rsid w:val="005743AF"/>
    <w:rsid w:val="0058079D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E1608"/>
    <w:rsid w:val="005E2BE6"/>
    <w:rsid w:val="005E4E71"/>
    <w:rsid w:val="005E61F1"/>
    <w:rsid w:val="005F0B1C"/>
    <w:rsid w:val="0060154E"/>
    <w:rsid w:val="006018CC"/>
    <w:rsid w:val="00605779"/>
    <w:rsid w:val="00611617"/>
    <w:rsid w:val="0062330E"/>
    <w:rsid w:val="0062699B"/>
    <w:rsid w:val="006337B1"/>
    <w:rsid w:val="0064387F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F4EDA"/>
    <w:rsid w:val="006F7F77"/>
    <w:rsid w:val="00705BE8"/>
    <w:rsid w:val="00715E02"/>
    <w:rsid w:val="0073438E"/>
    <w:rsid w:val="00736B01"/>
    <w:rsid w:val="007479B5"/>
    <w:rsid w:val="00762C1B"/>
    <w:rsid w:val="00785424"/>
    <w:rsid w:val="00793132"/>
    <w:rsid w:val="007A5A6B"/>
    <w:rsid w:val="007B03D8"/>
    <w:rsid w:val="007C0E5A"/>
    <w:rsid w:val="007C1033"/>
    <w:rsid w:val="007D2962"/>
    <w:rsid w:val="00825B74"/>
    <w:rsid w:val="00830166"/>
    <w:rsid w:val="00846722"/>
    <w:rsid w:val="008558E0"/>
    <w:rsid w:val="008601FD"/>
    <w:rsid w:val="008605A0"/>
    <w:rsid w:val="008632D5"/>
    <w:rsid w:val="00864486"/>
    <w:rsid w:val="00865033"/>
    <w:rsid w:val="0087033D"/>
    <w:rsid w:val="0087571B"/>
    <w:rsid w:val="0087613D"/>
    <w:rsid w:val="0088307A"/>
    <w:rsid w:val="00891BC7"/>
    <w:rsid w:val="00894FD0"/>
    <w:rsid w:val="00895F48"/>
    <w:rsid w:val="008A063A"/>
    <w:rsid w:val="008C0ACC"/>
    <w:rsid w:val="008D7C4D"/>
    <w:rsid w:val="008F5292"/>
    <w:rsid w:val="008F7C02"/>
    <w:rsid w:val="00902DF1"/>
    <w:rsid w:val="00904522"/>
    <w:rsid w:val="009066C1"/>
    <w:rsid w:val="0093278D"/>
    <w:rsid w:val="00935664"/>
    <w:rsid w:val="00940324"/>
    <w:rsid w:val="00944B28"/>
    <w:rsid w:val="009670D2"/>
    <w:rsid w:val="009824C0"/>
    <w:rsid w:val="009A0CF9"/>
    <w:rsid w:val="009A6675"/>
    <w:rsid w:val="009B08AF"/>
    <w:rsid w:val="009C442F"/>
    <w:rsid w:val="009C4998"/>
    <w:rsid w:val="009E0173"/>
    <w:rsid w:val="009E3C3D"/>
    <w:rsid w:val="00A015BB"/>
    <w:rsid w:val="00A01611"/>
    <w:rsid w:val="00A0745E"/>
    <w:rsid w:val="00A1645D"/>
    <w:rsid w:val="00A216DF"/>
    <w:rsid w:val="00A26A96"/>
    <w:rsid w:val="00A60BCD"/>
    <w:rsid w:val="00A634EA"/>
    <w:rsid w:val="00A75ABC"/>
    <w:rsid w:val="00A966BB"/>
    <w:rsid w:val="00A97B20"/>
    <w:rsid w:val="00AA249A"/>
    <w:rsid w:val="00AA3631"/>
    <w:rsid w:val="00AA5AF7"/>
    <w:rsid w:val="00AB5C30"/>
    <w:rsid w:val="00AC498A"/>
    <w:rsid w:val="00AD6A2E"/>
    <w:rsid w:val="00AD6D8F"/>
    <w:rsid w:val="00AE6037"/>
    <w:rsid w:val="00AE68A5"/>
    <w:rsid w:val="00AF0BA2"/>
    <w:rsid w:val="00AF7D01"/>
    <w:rsid w:val="00B0298E"/>
    <w:rsid w:val="00B102F4"/>
    <w:rsid w:val="00B1542A"/>
    <w:rsid w:val="00B20B74"/>
    <w:rsid w:val="00B27429"/>
    <w:rsid w:val="00B32F58"/>
    <w:rsid w:val="00B364F0"/>
    <w:rsid w:val="00B42AA0"/>
    <w:rsid w:val="00B43887"/>
    <w:rsid w:val="00B44213"/>
    <w:rsid w:val="00B46AA5"/>
    <w:rsid w:val="00B5606E"/>
    <w:rsid w:val="00B66928"/>
    <w:rsid w:val="00BA2C3E"/>
    <w:rsid w:val="00BA365C"/>
    <w:rsid w:val="00BD1558"/>
    <w:rsid w:val="00BE055F"/>
    <w:rsid w:val="00BE22F3"/>
    <w:rsid w:val="00BE492D"/>
    <w:rsid w:val="00BE67A3"/>
    <w:rsid w:val="00BF0F93"/>
    <w:rsid w:val="00BF32B9"/>
    <w:rsid w:val="00BF56B7"/>
    <w:rsid w:val="00C03763"/>
    <w:rsid w:val="00C11B27"/>
    <w:rsid w:val="00C12853"/>
    <w:rsid w:val="00C136AC"/>
    <w:rsid w:val="00C160F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57D8"/>
    <w:rsid w:val="00CA6D8D"/>
    <w:rsid w:val="00CB0FE9"/>
    <w:rsid w:val="00CB1955"/>
    <w:rsid w:val="00CB2C12"/>
    <w:rsid w:val="00CD74F4"/>
    <w:rsid w:val="00CE02C3"/>
    <w:rsid w:val="00CE6A52"/>
    <w:rsid w:val="00D045BC"/>
    <w:rsid w:val="00D143CC"/>
    <w:rsid w:val="00D15173"/>
    <w:rsid w:val="00D36A73"/>
    <w:rsid w:val="00D36FBC"/>
    <w:rsid w:val="00D4120E"/>
    <w:rsid w:val="00D53B74"/>
    <w:rsid w:val="00D61A6E"/>
    <w:rsid w:val="00D635E3"/>
    <w:rsid w:val="00D67AF2"/>
    <w:rsid w:val="00D83D1E"/>
    <w:rsid w:val="00D84629"/>
    <w:rsid w:val="00D86E1D"/>
    <w:rsid w:val="00D96D18"/>
    <w:rsid w:val="00DA1EA8"/>
    <w:rsid w:val="00DA3867"/>
    <w:rsid w:val="00DB66B0"/>
    <w:rsid w:val="00DC330A"/>
    <w:rsid w:val="00DC4285"/>
    <w:rsid w:val="00DC49E1"/>
    <w:rsid w:val="00DD0042"/>
    <w:rsid w:val="00DD7613"/>
    <w:rsid w:val="00DF0CD9"/>
    <w:rsid w:val="00E04551"/>
    <w:rsid w:val="00E22201"/>
    <w:rsid w:val="00E549DE"/>
    <w:rsid w:val="00E610F3"/>
    <w:rsid w:val="00E63C8B"/>
    <w:rsid w:val="00E65989"/>
    <w:rsid w:val="00E70FD9"/>
    <w:rsid w:val="00E71A9F"/>
    <w:rsid w:val="00E85273"/>
    <w:rsid w:val="00EA2C08"/>
    <w:rsid w:val="00EA34F8"/>
    <w:rsid w:val="00EA65D9"/>
    <w:rsid w:val="00EA779B"/>
    <w:rsid w:val="00EB3478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5DA2"/>
    <w:rsid w:val="00F6787F"/>
    <w:rsid w:val="00F718AF"/>
    <w:rsid w:val="00F976C2"/>
    <w:rsid w:val="00FA2313"/>
    <w:rsid w:val="00FC057E"/>
    <w:rsid w:val="00FC5966"/>
    <w:rsid w:val="00FC5A41"/>
    <w:rsid w:val="00FE1C5A"/>
    <w:rsid w:val="00FE25D1"/>
    <w:rsid w:val="00FE3347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customStyle="1" w:styleId="Default">
    <w:name w:val="Default"/>
    <w:rsid w:val="0087613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C6DD-3EE9-41A4-87E8-0E35E3DA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4</cp:revision>
  <cp:lastPrinted>2017-06-07T17:03:00Z</cp:lastPrinted>
  <dcterms:created xsi:type="dcterms:W3CDTF">2022-06-13T16:57:00Z</dcterms:created>
  <dcterms:modified xsi:type="dcterms:W3CDTF">2024-07-25T21:57:00Z</dcterms:modified>
</cp:coreProperties>
</file>