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77" w:type="pct"/>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401"/>
        <w:gridCol w:w="7479"/>
      </w:tblGrid>
      <w:tr w:rsidR="00916F9F" w:rsidRPr="001D7A8D" w14:paraId="5FE54B60" w14:textId="77777777" w:rsidTr="00953AB6">
        <w:trPr>
          <w:trHeight w:val="398"/>
        </w:trPr>
        <w:tc>
          <w:tcPr>
            <w:tcW w:w="1215" w:type="pct"/>
            <w:vAlign w:val="center"/>
          </w:tcPr>
          <w:p w14:paraId="560728AC" w14:textId="77777777" w:rsidR="00916F9F" w:rsidRPr="00EB5B64" w:rsidRDefault="00916F9F" w:rsidP="005E1696">
            <w:pPr>
              <w:spacing w:after="0" w:line="240" w:lineRule="auto"/>
              <w:rPr>
                <w:rFonts w:ascii="Arial" w:hAnsi="Arial" w:cs="Arial"/>
                <w:b/>
              </w:rPr>
            </w:pPr>
            <w:r w:rsidRPr="00EB5B64">
              <w:rPr>
                <w:rFonts w:ascii="Arial" w:hAnsi="Arial" w:cs="Arial"/>
                <w:b/>
              </w:rPr>
              <w:t>Dependencia:</w:t>
            </w:r>
          </w:p>
        </w:tc>
        <w:tc>
          <w:tcPr>
            <w:tcW w:w="3785" w:type="pct"/>
            <w:vAlign w:val="center"/>
          </w:tcPr>
          <w:p w14:paraId="6BB0276C" w14:textId="77777777" w:rsidR="00916F9F" w:rsidRPr="001D7A8D" w:rsidRDefault="00916F9F" w:rsidP="005E1696">
            <w:pPr>
              <w:spacing w:after="0" w:line="240" w:lineRule="auto"/>
              <w:rPr>
                <w:rFonts w:ascii="Arial" w:hAnsi="Arial" w:cs="Arial"/>
                <w:b/>
              </w:rPr>
            </w:pPr>
            <w:r w:rsidRPr="001D7A8D">
              <w:rPr>
                <w:rFonts w:ascii="Arial" w:hAnsi="Arial" w:cs="Arial"/>
                <w:b/>
              </w:rPr>
              <w:t>OFICINA DE CONTROL DISCIPLINARIO INTERNO</w:t>
            </w:r>
          </w:p>
        </w:tc>
      </w:tr>
      <w:tr w:rsidR="00916F9F" w:rsidRPr="001D7A8D" w14:paraId="74415AF6" w14:textId="77777777" w:rsidTr="00953AB6">
        <w:trPr>
          <w:trHeight w:val="390"/>
        </w:trPr>
        <w:tc>
          <w:tcPr>
            <w:tcW w:w="1215" w:type="pct"/>
            <w:vAlign w:val="center"/>
          </w:tcPr>
          <w:p w14:paraId="7A898680" w14:textId="77777777" w:rsidR="00916F9F" w:rsidRPr="00EB5B64" w:rsidRDefault="00916F9F" w:rsidP="005E1696">
            <w:pPr>
              <w:spacing w:after="0" w:line="240" w:lineRule="auto"/>
              <w:rPr>
                <w:rFonts w:ascii="Arial" w:hAnsi="Arial" w:cs="Arial"/>
                <w:b/>
              </w:rPr>
            </w:pPr>
            <w:r w:rsidRPr="00EB5B64">
              <w:rPr>
                <w:rFonts w:ascii="Arial" w:hAnsi="Arial" w:cs="Arial"/>
                <w:b/>
              </w:rPr>
              <w:t>Auto Nº.</w:t>
            </w:r>
          </w:p>
        </w:tc>
        <w:tc>
          <w:tcPr>
            <w:tcW w:w="3785" w:type="pct"/>
            <w:vAlign w:val="center"/>
          </w:tcPr>
          <w:p w14:paraId="08F9DA88" w14:textId="77B3698C" w:rsidR="00916F9F" w:rsidRPr="001D7A8D" w:rsidRDefault="00916F9F" w:rsidP="001B6621">
            <w:pPr>
              <w:spacing w:after="0" w:line="240" w:lineRule="auto"/>
              <w:rPr>
                <w:rFonts w:ascii="Arial" w:hAnsi="Arial" w:cs="Arial"/>
                <w:b/>
              </w:rPr>
            </w:pPr>
          </w:p>
        </w:tc>
      </w:tr>
      <w:tr w:rsidR="001B6621" w:rsidRPr="001D7A8D" w14:paraId="1303E41A" w14:textId="77777777" w:rsidTr="00953AB6">
        <w:trPr>
          <w:trHeight w:val="382"/>
        </w:trPr>
        <w:tc>
          <w:tcPr>
            <w:tcW w:w="1215" w:type="pct"/>
            <w:vAlign w:val="center"/>
          </w:tcPr>
          <w:p w14:paraId="0A4B7B1E" w14:textId="77777777" w:rsidR="001B6621" w:rsidRPr="00EB5B64" w:rsidRDefault="001B6621" w:rsidP="001B6621">
            <w:pPr>
              <w:spacing w:after="0" w:line="240" w:lineRule="auto"/>
              <w:rPr>
                <w:rFonts w:ascii="Arial" w:hAnsi="Arial" w:cs="Arial"/>
                <w:b/>
              </w:rPr>
            </w:pPr>
            <w:r w:rsidRPr="00EB5B64">
              <w:rPr>
                <w:rFonts w:ascii="Arial" w:hAnsi="Arial" w:cs="Arial"/>
                <w:b/>
              </w:rPr>
              <w:t xml:space="preserve">Expediente Nº:            </w:t>
            </w:r>
          </w:p>
        </w:tc>
        <w:tc>
          <w:tcPr>
            <w:tcW w:w="3785" w:type="pct"/>
            <w:vAlign w:val="center"/>
          </w:tcPr>
          <w:p w14:paraId="0CBEE92C" w14:textId="38E50C0E" w:rsidR="001B6621" w:rsidRPr="00D5079C" w:rsidRDefault="001B6621" w:rsidP="001B6621">
            <w:pPr>
              <w:spacing w:after="0" w:line="240" w:lineRule="auto"/>
              <w:rPr>
                <w:rFonts w:ascii="Arial" w:hAnsi="Arial" w:cs="Arial"/>
                <w:b/>
                <w:sz w:val="20"/>
                <w:szCs w:val="24"/>
              </w:rPr>
            </w:pPr>
          </w:p>
        </w:tc>
      </w:tr>
      <w:tr w:rsidR="001B6621" w:rsidRPr="001D7A8D" w14:paraId="622F6C72" w14:textId="77777777" w:rsidTr="00953AB6">
        <w:trPr>
          <w:trHeight w:val="374"/>
        </w:trPr>
        <w:tc>
          <w:tcPr>
            <w:tcW w:w="1215" w:type="pct"/>
            <w:vAlign w:val="center"/>
          </w:tcPr>
          <w:p w14:paraId="175265E1" w14:textId="77777777" w:rsidR="001B6621" w:rsidRPr="00EB5B64" w:rsidRDefault="001B6621" w:rsidP="001B6621">
            <w:pPr>
              <w:spacing w:after="0" w:line="240" w:lineRule="auto"/>
              <w:rPr>
                <w:rFonts w:ascii="Arial" w:hAnsi="Arial" w:cs="Arial"/>
                <w:b/>
              </w:rPr>
            </w:pPr>
            <w:r w:rsidRPr="00EB5B64">
              <w:rPr>
                <w:rFonts w:ascii="Arial" w:hAnsi="Arial" w:cs="Arial"/>
                <w:b/>
              </w:rPr>
              <w:t xml:space="preserve">Disciplinado:          </w:t>
            </w:r>
          </w:p>
        </w:tc>
        <w:tc>
          <w:tcPr>
            <w:tcW w:w="3785" w:type="pct"/>
            <w:vAlign w:val="center"/>
          </w:tcPr>
          <w:p w14:paraId="4F1B3790" w14:textId="460C5A04" w:rsidR="001B6621" w:rsidRPr="00D5079C" w:rsidRDefault="001B6621" w:rsidP="001B6621">
            <w:pPr>
              <w:spacing w:after="0" w:line="240" w:lineRule="auto"/>
              <w:rPr>
                <w:rFonts w:ascii="Arial" w:hAnsi="Arial" w:cs="Arial"/>
                <w:b/>
                <w:sz w:val="20"/>
                <w:szCs w:val="24"/>
              </w:rPr>
            </w:pPr>
          </w:p>
        </w:tc>
      </w:tr>
      <w:tr w:rsidR="001B6621" w:rsidRPr="001D7A8D" w14:paraId="5B838A48" w14:textId="77777777" w:rsidTr="00953AB6">
        <w:trPr>
          <w:trHeight w:val="380"/>
        </w:trPr>
        <w:tc>
          <w:tcPr>
            <w:tcW w:w="1215" w:type="pct"/>
            <w:vAlign w:val="center"/>
          </w:tcPr>
          <w:p w14:paraId="50604926" w14:textId="77777777" w:rsidR="001B6621" w:rsidRPr="00EB5B64" w:rsidRDefault="001B6621" w:rsidP="001B6621">
            <w:pPr>
              <w:spacing w:after="0" w:line="240" w:lineRule="auto"/>
              <w:rPr>
                <w:rFonts w:ascii="Arial" w:hAnsi="Arial" w:cs="Arial"/>
                <w:b/>
              </w:rPr>
            </w:pPr>
            <w:r w:rsidRPr="00EB5B64">
              <w:rPr>
                <w:rFonts w:ascii="Arial" w:hAnsi="Arial" w:cs="Arial"/>
                <w:b/>
              </w:rPr>
              <w:t>Cargo:</w:t>
            </w:r>
          </w:p>
        </w:tc>
        <w:tc>
          <w:tcPr>
            <w:tcW w:w="3785" w:type="pct"/>
            <w:vAlign w:val="center"/>
          </w:tcPr>
          <w:p w14:paraId="18E31AB0" w14:textId="62E618A1" w:rsidR="001B6621" w:rsidRPr="00D5079C" w:rsidRDefault="001B6621" w:rsidP="001B6621">
            <w:pPr>
              <w:spacing w:after="0" w:line="240" w:lineRule="auto"/>
              <w:rPr>
                <w:rFonts w:ascii="Arial" w:hAnsi="Arial" w:cs="Arial"/>
                <w:sz w:val="20"/>
                <w:szCs w:val="24"/>
              </w:rPr>
            </w:pPr>
          </w:p>
        </w:tc>
      </w:tr>
      <w:tr w:rsidR="001B6621" w:rsidRPr="001D7A8D" w14:paraId="24B803DA" w14:textId="77777777" w:rsidTr="00953AB6">
        <w:trPr>
          <w:trHeight w:val="386"/>
        </w:trPr>
        <w:tc>
          <w:tcPr>
            <w:tcW w:w="1215" w:type="pct"/>
            <w:vAlign w:val="center"/>
          </w:tcPr>
          <w:p w14:paraId="605CDCC6" w14:textId="77777777" w:rsidR="001B6621" w:rsidRPr="00EB5B64" w:rsidRDefault="001B6621" w:rsidP="001B6621">
            <w:pPr>
              <w:spacing w:after="0" w:line="240" w:lineRule="auto"/>
              <w:rPr>
                <w:rFonts w:ascii="Arial" w:hAnsi="Arial" w:cs="Arial"/>
                <w:b/>
              </w:rPr>
            </w:pPr>
            <w:r w:rsidRPr="00EB5B64">
              <w:rPr>
                <w:rFonts w:ascii="Arial" w:hAnsi="Arial" w:cs="Arial"/>
                <w:b/>
              </w:rPr>
              <w:t>Dependencia:</w:t>
            </w:r>
          </w:p>
        </w:tc>
        <w:tc>
          <w:tcPr>
            <w:tcW w:w="3785" w:type="pct"/>
            <w:vAlign w:val="center"/>
          </w:tcPr>
          <w:p w14:paraId="658E71FE" w14:textId="304BB5C6" w:rsidR="001B6621" w:rsidRPr="00D5079C" w:rsidRDefault="001B6621" w:rsidP="001B6621">
            <w:pPr>
              <w:spacing w:after="0" w:line="240" w:lineRule="auto"/>
              <w:rPr>
                <w:rFonts w:ascii="Arial" w:hAnsi="Arial" w:cs="Arial"/>
                <w:sz w:val="20"/>
                <w:szCs w:val="24"/>
              </w:rPr>
            </w:pPr>
          </w:p>
        </w:tc>
      </w:tr>
      <w:tr w:rsidR="001B6621" w:rsidRPr="001D7A8D" w14:paraId="0067F9A4" w14:textId="77777777" w:rsidTr="00953AB6">
        <w:trPr>
          <w:trHeight w:val="379"/>
        </w:trPr>
        <w:tc>
          <w:tcPr>
            <w:tcW w:w="1215" w:type="pct"/>
            <w:vAlign w:val="center"/>
          </w:tcPr>
          <w:p w14:paraId="42788F39" w14:textId="77777777" w:rsidR="001B6621" w:rsidRPr="00EB5B64" w:rsidRDefault="001B6621" w:rsidP="001B6621">
            <w:pPr>
              <w:spacing w:after="0" w:line="240" w:lineRule="auto"/>
              <w:rPr>
                <w:rFonts w:ascii="Arial" w:hAnsi="Arial" w:cs="Arial"/>
                <w:b/>
              </w:rPr>
            </w:pPr>
            <w:r w:rsidRPr="00EB5B64">
              <w:rPr>
                <w:rFonts w:ascii="Arial" w:hAnsi="Arial" w:cs="Arial"/>
                <w:b/>
              </w:rPr>
              <w:t>Informante:</w:t>
            </w:r>
          </w:p>
        </w:tc>
        <w:tc>
          <w:tcPr>
            <w:tcW w:w="3785" w:type="pct"/>
            <w:vAlign w:val="center"/>
          </w:tcPr>
          <w:p w14:paraId="261B4D0F" w14:textId="63894C3D" w:rsidR="001B6621" w:rsidRPr="00D5079C" w:rsidRDefault="001B6621" w:rsidP="001B6621">
            <w:pPr>
              <w:spacing w:after="0" w:line="240" w:lineRule="auto"/>
              <w:rPr>
                <w:rFonts w:ascii="Arial" w:hAnsi="Arial" w:cs="Arial"/>
                <w:sz w:val="20"/>
                <w:szCs w:val="24"/>
              </w:rPr>
            </w:pPr>
          </w:p>
        </w:tc>
      </w:tr>
      <w:tr w:rsidR="001B6621" w:rsidRPr="001D7A8D" w14:paraId="746A62B8" w14:textId="77777777" w:rsidTr="00953AB6">
        <w:trPr>
          <w:trHeight w:val="384"/>
        </w:trPr>
        <w:tc>
          <w:tcPr>
            <w:tcW w:w="1215" w:type="pct"/>
            <w:vAlign w:val="center"/>
          </w:tcPr>
          <w:p w14:paraId="2FE0BD1B" w14:textId="77777777" w:rsidR="001B6621" w:rsidRPr="00EB5B64" w:rsidRDefault="001B6621" w:rsidP="001B6621">
            <w:pPr>
              <w:spacing w:after="0" w:line="240" w:lineRule="auto"/>
              <w:rPr>
                <w:rFonts w:ascii="Arial" w:hAnsi="Arial" w:cs="Arial"/>
                <w:b/>
              </w:rPr>
            </w:pPr>
            <w:r w:rsidRPr="00EB5B64">
              <w:rPr>
                <w:rFonts w:ascii="Arial" w:hAnsi="Arial" w:cs="Arial"/>
                <w:b/>
              </w:rPr>
              <w:t xml:space="preserve">Fecha del Informe: </w:t>
            </w:r>
          </w:p>
        </w:tc>
        <w:tc>
          <w:tcPr>
            <w:tcW w:w="3785" w:type="pct"/>
            <w:vAlign w:val="center"/>
          </w:tcPr>
          <w:p w14:paraId="5BC374F3" w14:textId="253E9BCD" w:rsidR="001B6621" w:rsidRPr="00D5079C" w:rsidRDefault="001B6621" w:rsidP="001B6621">
            <w:pPr>
              <w:spacing w:after="0" w:line="240" w:lineRule="auto"/>
              <w:rPr>
                <w:rFonts w:ascii="Arial" w:hAnsi="Arial" w:cs="Arial"/>
                <w:sz w:val="20"/>
                <w:szCs w:val="24"/>
              </w:rPr>
            </w:pPr>
          </w:p>
        </w:tc>
      </w:tr>
      <w:tr w:rsidR="001B6621" w:rsidRPr="001D7A8D" w14:paraId="08E1E555" w14:textId="77777777" w:rsidTr="00953AB6">
        <w:trPr>
          <w:trHeight w:val="376"/>
        </w:trPr>
        <w:tc>
          <w:tcPr>
            <w:tcW w:w="1215" w:type="pct"/>
            <w:vAlign w:val="center"/>
          </w:tcPr>
          <w:p w14:paraId="305A21E2" w14:textId="77777777" w:rsidR="001B6621" w:rsidRPr="00EB5B64" w:rsidRDefault="001B6621" w:rsidP="001B6621">
            <w:pPr>
              <w:spacing w:after="0" w:line="240" w:lineRule="auto"/>
              <w:rPr>
                <w:rFonts w:ascii="Arial" w:hAnsi="Arial" w:cs="Arial"/>
                <w:b/>
              </w:rPr>
            </w:pPr>
            <w:r w:rsidRPr="00EB5B64">
              <w:rPr>
                <w:rFonts w:ascii="Arial" w:hAnsi="Arial" w:cs="Arial"/>
                <w:b/>
              </w:rPr>
              <w:t>Fecha Hechos:</w:t>
            </w:r>
          </w:p>
        </w:tc>
        <w:tc>
          <w:tcPr>
            <w:tcW w:w="3785" w:type="pct"/>
            <w:vAlign w:val="center"/>
          </w:tcPr>
          <w:p w14:paraId="0CD2AA74" w14:textId="6DEBC091" w:rsidR="001B6621" w:rsidRPr="00D5079C" w:rsidRDefault="001B6621" w:rsidP="001B6621">
            <w:pPr>
              <w:spacing w:after="0" w:line="240" w:lineRule="auto"/>
              <w:rPr>
                <w:rFonts w:ascii="Arial" w:hAnsi="Arial" w:cs="Arial"/>
                <w:sz w:val="20"/>
                <w:szCs w:val="24"/>
              </w:rPr>
            </w:pPr>
          </w:p>
        </w:tc>
      </w:tr>
      <w:tr w:rsidR="00916F9F" w:rsidRPr="001D7A8D" w14:paraId="6DD136CA" w14:textId="77777777" w:rsidTr="00953AB6">
        <w:trPr>
          <w:trHeight w:val="241"/>
        </w:trPr>
        <w:tc>
          <w:tcPr>
            <w:tcW w:w="1215" w:type="pct"/>
          </w:tcPr>
          <w:p w14:paraId="5D27A267" w14:textId="77777777" w:rsidR="00916F9F" w:rsidRPr="00EB5B64" w:rsidRDefault="00916F9F" w:rsidP="00756794">
            <w:pPr>
              <w:spacing w:after="0" w:line="240" w:lineRule="auto"/>
              <w:jc w:val="both"/>
              <w:rPr>
                <w:rFonts w:ascii="Arial" w:hAnsi="Arial" w:cs="Arial"/>
                <w:b/>
              </w:rPr>
            </w:pPr>
            <w:r w:rsidRPr="00EB5B64">
              <w:rPr>
                <w:rFonts w:ascii="Arial" w:hAnsi="Arial" w:cs="Arial"/>
                <w:b/>
              </w:rPr>
              <w:t>Asunto:</w:t>
            </w:r>
            <w:r w:rsidRPr="00EB5B64">
              <w:rPr>
                <w:rFonts w:ascii="Arial" w:hAnsi="Arial" w:cs="Arial"/>
                <w:b/>
              </w:rPr>
              <w:tab/>
            </w:r>
          </w:p>
        </w:tc>
        <w:tc>
          <w:tcPr>
            <w:tcW w:w="3785" w:type="pct"/>
            <w:vAlign w:val="center"/>
          </w:tcPr>
          <w:p w14:paraId="548E2FEB" w14:textId="77777777" w:rsidR="00916F9F" w:rsidRPr="001D7A8D" w:rsidRDefault="00916F9F" w:rsidP="00087F16">
            <w:pPr>
              <w:spacing w:after="0" w:line="240" w:lineRule="auto"/>
              <w:jc w:val="both"/>
              <w:rPr>
                <w:rFonts w:ascii="Arial" w:hAnsi="Arial" w:cs="Arial"/>
                <w:b/>
              </w:rPr>
            </w:pPr>
            <w:r w:rsidRPr="001D7A8D">
              <w:rPr>
                <w:rFonts w:ascii="Arial" w:hAnsi="Arial" w:cs="Arial"/>
                <w:b/>
              </w:rPr>
              <w:t>Remisión por compet</w:t>
            </w:r>
            <w:r w:rsidR="0020584A" w:rsidRPr="001D7A8D">
              <w:rPr>
                <w:rFonts w:ascii="Arial" w:hAnsi="Arial" w:cs="Arial"/>
                <w:b/>
              </w:rPr>
              <w:t xml:space="preserve">encia a la </w:t>
            </w:r>
            <w:r w:rsidR="004B1281" w:rsidRPr="001D7A8D">
              <w:rPr>
                <w:rFonts w:ascii="Arial" w:hAnsi="Arial" w:cs="Arial"/>
                <w:b/>
              </w:rPr>
              <w:t>Secretaría Jurídica para Etapa de Juzgamiento</w:t>
            </w:r>
            <w:r w:rsidR="00DB2DA2" w:rsidRPr="001D7A8D">
              <w:rPr>
                <w:rFonts w:ascii="Arial" w:hAnsi="Arial" w:cs="Arial"/>
                <w:b/>
              </w:rPr>
              <w:t xml:space="preserve"> (artículo 225 Ley 1952 de 2019 </w:t>
            </w:r>
            <w:r w:rsidR="00087F16">
              <w:rPr>
                <w:rFonts w:ascii="Arial" w:hAnsi="Arial" w:cs="Arial"/>
                <w:b/>
              </w:rPr>
              <w:t>modifica</w:t>
            </w:r>
            <w:r w:rsidR="00DB2DA2" w:rsidRPr="001D7A8D">
              <w:rPr>
                <w:rFonts w:ascii="Arial" w:hAnsi="Arial" w:cs="Arial"/>
                <w:b/>
              </w:rPr>
              <w:t xml:space="preserve">do por el artículo </w:t>
            </w:r>
            <w:r w:rsidR="008E1627">
              <w:rPr>
                <w:rFonts w:ascii="Arial" w:hAnsi="Arial" w:cs="Arial"/>
                <w:b/>
              </w:rPr>
              <w:t>39</w:t>
            </w:r>
            <w:r w:rsidR="00DB2DA2" w:rsidRPr="001D7A8D">
              <w:rPr>
                <w:rFonts w:ascii="Arial" w:hAnsi="Arial" w:cs="Arial"/>
                <w:b/>
              </w:rPr>
              <w:t xml:space="preserve"> Ley 2094 de 2021 y</w:t>
            </w:r>
            <w:r w:rsidR="004B1281" w:rsidRPr="001D7A8D">
              <w:rPr>
                <w:rFonts w:ascii="Arial" w:hAnsi="Arial" w:cs="Arial"/>
                <w:b/>
              </w:rPr>
              <w:t xml:space="preserve"> Decreto Municipal 295 de 2022</w:t>
            </w:r>
            <w:r w:rsidR="005E1696" w:rsidRPr="001D7A8D">
              <w:rPr>
                <w:rFonts w:ascii="Arial" w:hAnsi="Arial" w:cs="Arial"/>
                <w:b/>
              </w:rPr>
              <w:t>.</w:t>
            </w:r>
            <w:r w:rsidR="00DB2DA2" w:rsidRPr="001D7A8D">
              <w:rPr>
                <w:rFonts w:ascii="Arial" w:hAnsi="Arial" w:cs="Arial"/>
                <w:b/>
              </w:rPr>
              <w:t>)</w:t>
            </w:r>
          </w:p>
        </w:tc>
      </w:tr>
    </w:tbl>
    <w:p w14:paraId="0E2FDD38" w14:textId="77777777" w:rsidR="00E72104" w:rsidRPr="001D7A8D" w:rsidRDefault="00E72104" w:rsidP="005E1696">
      <w:pPr>
        <w:spacing w:after="0" w:line="240" w:lineRule="auto"/>
        <w:jc w:val="both"/>
        <w:rPr>
          <w:rFonts w:ascii="Arial" w:hAnsi="Arial" w:cs="Arial"/>
        </w:rPr>
      </w:pPr>
    </w:p>
    <w:p w14:paraId="7C8E15A0" w14:textId="77777777" w:rsidR="001170D0" w:rsidRDefault="001170D0" w:rsidP="001170D0">
      <w:pPr>
        <w:spacing w:after="0"/>
        <w:jc w:val="both"/>
        <w:rPr>
          <w:rFonts w:ascii="Arial" w:hAnsi="Arial" w:cs="Arial"/>
          <w:b/>
          <w:bCs/>
          <w:sz w:val="24"/>
        </w:rPr>
      </w:pPr>
      <w:r>
        <w:rPr>
          <w:rFonts w:ascii="Arial" w:hAnsi="Arial" w:cs="Arial"/>
          <w:b/>
          <w:bCs/>
          <w:sz w:val="24"/>
        </w:rPr>
        <w:t>Itagüí, (Fecha)</w:t>
      </w:r>
    </w:p>
    <w:p w14:paraId="19BC0F2E" w14:textId="77777777" w:rsidR="001170D0" w:rsidRDefault="001170D0" w:rsidP="0016787A">
      <w:pPr>
        <w:spacing w:after="0"/>
        <w:jc w:val="both"/>
        <w:rPr>
          <w:rFonts w:ascii="Arial" w:hAnsi="Arial" w:cs="Arial"/>
          <w:b/>
          <w:sz w:val="24"/>
          <w:szCs w:val="24"/>
        </w:rPr>
      </w:pPr>
    </w:p>
    <w:p w14:paraId="67C21013" w14:textId="6DDEDC73" w:rsidR="00161FC8" w:rsidRPr="001D7A8D" w:rsidRDefault="0016787A" w:rsidP="0016787A">
      <w:pPr>
        <w:spacing w:after="0"/>
        <w:jc w:val="both"/>
        <w:rPr>
          <w:rFonts w:ascii="Arial" w:hAnsi="Arial" w:cs="Arial"/>
          <w:sz w:val="24"/>
          <w:szCs w:val="24"/>
        </w:rPr>
      </w:pPr>
      <w:r w:rsidRPr="002364F8">
        <w:rPr>
          <w:rFonts w:ascii="Arial" w:hAnsi="Arial" w:cs="Arial"/>
          <w:b/>
          <w:sz w:val="24"/>
          <w:szCs w:val="24"/>
        </w:rPr>
        <w:t xml:space="preserve">La </w:t>
      </w:r>
      <w:r>
        <w:rPr>
          <w:rFonts w:ascii="Arial" w:hAnsi="Arial" w:cs="Arial"/>
          <w:b/>
          <w:sz w:val="24"/>
          <w:szCs w:val="24"/>
        </w:rPr>
        <w:t>O</w:t>
      </w:r>
      <w:r w:rsidRPr="002364F8">
        <w:rPr>
          <w:rFonts w:ascii="Arial" w:hAnsi="Arial" w:cs="Arial"/>
          <w:b/>
          <w:sz w:val="24"/>
          <w:szCs w:val="24"/>
        </w:rPr>
        <w:t>ficina de Control Disciplinario Interno del Municipio de Itagüí</w:t>
      </w:r>
      <w:r w:rsidRPr="002364F8">
        <w:rPr>
          <w:rFonts w:ascii="Arial" w:hAnsi="Arial" w:cs="Arial"/>
          <w:sz w:val="24"/>
          <w:szCs w:val="24"/>
        </w:rPr>
        <w:t xml:space="preserve">, en uso de las facultades legales, y especialmente las conferidas por la Ley </w:t>
      </w:r>
      <w:r>
        <w:rPr>
          <w:rFonts w:ascii="Arial" w:hAnsi="Arial" w:cs="Arial"/>
          <w:sz w:val="24"/>
          <w:szCs w:val="24"/>
        </w:rPr>
        <w:t>1952</w:t>
      </w:r>
      <w:r w:rsidRPr="002364F8">
        <w:rPr>
          <w:rFonts w:ascii="Arial" w:hAnsi="Arial" w:cs="Arial"/>
          <w:sz w:val="24"/>
          <w:szCs w:val="24"/>
        </w:rPr>
        <w:t xml:space="preserve"> de 20</w:t>
      </w:r>
      <w:r>
        <w:rPr>
          <w:rFonts w:ascii="Arial" w:hAnsi="Arial" w:cs="Arial"/>
          <w:sz w:val="24"/>
          <w:szCs w:val="24"/>
        </w:rPr>
        <w:t>19 modificada por la Ley 2094 de 2021</w:t>
      </w:r>
      <w:r w:rsidRPr="002364F8">
        <w:rPr>
          <w:rFonts w:ascii="Arial" w:hAnsi="Arial" w:cs="Arial"/>
          <w:sz w:val="24"/>
          <w:szCs w:val="24"/>
        </w:rPr>
        <w:t xml:space="preserve"> (Código</w:t>
      </w:r>
      <w:r>
        <w:rPr>
          <w:rFonts w:ascii="Arial" w:hAnsi="Arial" w:cs="Arial"/>
          <w:sz w:val="24"/>
          <w:szCs w:val="24"/>
        </w:rPr>
        <w:t xml:space="preserve"> General </w:t>
      </w:r>
      <w:r w:rsidRPr="002364F8">
        <w:rPr>
          <w:rFonts w:ascii="Arial" w:hAnsi="Arial" w:cs="Arial"/>
          <w:sz w:val="24"/>
          <w:szCs w:val="24"/>
        </w:rPr>
        <w:t xml:space="preserve">Disciplinario) y el </w:t>
      </w:r>
      <w:r w:rsidRPr="00FD0232">
        <w:rPr>
          <w:rFonts w:ascii="Arial" w:hAnsi="Arial" w:cs="Arial"/>
          <w:sz w:val="24"/>
          <w:szCs w:val="24"/>
        </w:rPr>
        <w:t xml:space="preserve">Decreto Municipal No. </w:t>
      </w:r>
      <w:r>
        <w:rPr>
          <w:rFonts w:ascii="Arial" w:hAnsi="Arial" w:cs="Arial"/>
          <w:sz w:val="24"/>
          <w:szCs w:val="24"/>
        </w:rPr>
        <w:t>520</w:t>
      </w:r>
      <w:r w:rsidRPr="00FD0232">
        <w:rPr>
          <w:rFonts w:ascii="Arial" w:hAnsi="Arial" w:cs="Arial"/>
          <w:sz w:val="24"/>
          <w:szCs w:val="24"/>
        </w:rPr>
        <w:t xml:space="preserve"> del </w:t>
      </w:r>
      <w:r>
        <w:rPr>
          <w:rFonts w:ascii="Arial" w:hAnsi="Arial" w:cs="Arial"/>
          <w:sz w:val="24"/>
          <w:szCs w:val="24"/>
        </w:rPr>
        <w:t>11</w:t>
      </w:r>
      <w:r w:rsidRPr="00FD0232">
        <w:rPr>
          <w:rFonts w:ascii="Arial" w:hAnsi="Arial" w:cs="Arial"/>
          <w:sz w:val="24"/>
          <w:szCs w:val="24"/>
        </w:rPr>
        <w:t xml:space="preserve"> de </w:t>
      </w:r>
      <w:r>
        <w:rPr>
          <w:rFonts w:ascii="Arial" w:hAnsi="Arial" w:cs="Arial"/>
          <w:sz w:val="24"/>
          <w:szCs w:val="24"/>
        </w:rPr>
        <w:t>Julio</w:t>
      </w:r>
      <w:r w:rsidRPr="00FD0232">
        <w:rPr>
          <w:rFonts w:ascii="Arial" w:hAnsi="Arial" w:cs="Arial"/>
          <w:sz w:val="24"/>
          <w:szCs w:val="24"/>
        </w:rPr>
        <w:t xml:space="preserve"> de 20</w:t>
      </w:r>
      <w:r>
        <w:rPr>
          <w:rFonts w:ascii="Arial" w:hAnsi="Arial" w:cs="Arial"/>
          <w:sz w:val="24"/>
          <w:szCs w:val="24"/>
        </w:rPr>
        <w:t>22</w:t>
      </w:r>
      <w:r w:rsidRPr="00FD0232">
        <w:rPr>
          <w:rFonts w:ascii="Arial" w:hAnsi="Arial" w:cs="Arial"/>
          <w:sz w:val="24"/>
          <w:szCs w:val="24"/>
        </w:rPr>
        <w:t xml:space="preserve">, </w:t>
      </w:r>
      <w:r w:rsidRPr="00FD0232">
        <w:rPr>
          <w:rFonts w:ascii="Arial" w:hAnsi="Arial" w:cs="Arial"/>
          <w:color w:val="000000"/>
          <w:sz w:val="24"/>
          <w:szCs w:val="24"/>
        </w:rPr>
        <w:t xml:space="preserve">Decreto </w:t>
      </w:r>
      <w:r w:rsidRPr="00FD0232">
        <w:rPr>
          <w:rFonts w:ascii="Arial" w:hAnsi="Arial" w:cs="Arial"/>
          <w:sz w:val="24"/>
          <w:szCs w:val="24"/>
        </w:rPr>
        <w:t xml:space="preserve">Municipal No. </w:t>
      </w:r>
      <w:r>
        <w:rPr>
          <w:rFonts w:ascii="Arial" w:hAnsi="Arial" w:cs="Arial"/>
          <w:sz w:val="24"/>
          <w:szCs w:val="24"/>
        </w:rPr>
        <w:t>295</w:t>
      </w:r>
      <w:r w:rsidRPr="00FD0232">
        <w:rPr>
          <w:rFonts w:ascii="Arial" w:hAnsi="Arial" w:cs="Arial"/>
          <w:sz w:val="24"/>
          <w:szCs w:val="24"/>
        </w:rPr>
        <w:t xml:space="preserve"> del </w:t>
      </w:r>
      <w:r>
        <w:rPr>
          <w:rFonts w:ascii="Arial" w:hAnsi="Arial" w:cs="Arial"/>
          <w:sz w:val="24"/>
          <w:szCs w:val="24"/>
        </w:rPr>
        <w:t>29</w:t>
      </w:r>
      <w:r w:rsidRPr="00FD0232">
        <w:rPr>
          <w:rFonts w:ascii="Arial" w:hAnsi="Arial" w:cs="Arial"/>
          <w:sz w:val="24"/>
          <w:szCs w:val="24"/>
        </w:rPr>
        <w:t xml:space="preserve"> de </w:t>
      </w:r>
      <w:r>
        <w:rPr>
          <w:rFonts w:ascii="Arial" w:hAnsi="Arial" w:cs="Arial"/>
          <w:sz w:val="24"/>
          <w:szCs w:val="24"/>
        </w:rPr>
        <w:t>marzo</w:t>
      </w:r>
      <w:r w:rsidRPr="00FD0232">
        <w:rPr>
          <w:rFonts w:ascii="Arial" w:hAnsi="Arial" w:cs="Arial"/>
          <w:sz w:val="24"/>
          <w:szCs w:val="24"/>
        </w:rPr>
        <w:t xml:space="preserve"> de 20</w:t>
      </w:r>
      <w:r>
        <w:rPr>
          <w:rFonts w:ascii="Arial" w:hAnsi="Arial" w:cs="Arial"/>
          <w:sz w:val="24"/>
          <w:szCs w:val="24"/>
        </w:rPr>
        <w:t>2</w:t>
      </w:r>
      <w:r w:rsidRPr="00FD0232">
        <w:rPr>
          <w:rFonts w:ascii="Arial" w:hAnsi="Arial" w:cs="Arial"/>
          <w:sz w:val="24"/>
          <w:szCs w:val="24"/>
        </w:rPr>
        <w:t>2</w:t>
      </w:r>
      <w:r w:rsidR="00161FC8" w:rsidRPr="001D7A8D">
        <w:rPr>
          <w:rFonts w:ascii="Arial" w:hAnsi="Arial" w:cs="Arial"/>
          <w:sz w:val="24"/>
          <w:szCs w:val="24"/>
        </w:rPr>
        <w:t>, procede a</w:t>
      </w:r>
      <w:r w:rsidR="00A27ED6">
        <w:rPr>
          <w:rFonts w:ascii="Arial" w:hAnsi="Arial" w:cs="Arial"/>
          <w:sz w:val="24"/>
          <w:szCs w:val="24"/>
        </w:rPr>
        <w:t xml:space="preserve"> remitir las presentes diligencias a la Secretaría Jurídica para que se adelante la correspondiente etapa de juzgamiento, conforme lo analizado</w:t>
      </w:r>
      <w:r w:rsidR="00161FC8" w:rsidRPr="001D7A8D">
        <w:rPr>
          <w:rFonts w:ascii="Arial" w:hAnsi="Arial" w:cs="Arial"/>
          <w:sz w:val="24"/>
          <w:szCs w:val="24"/>
        </w:rPr>
        <w:t xml:space="preserve"> a continuación</w:t>
      </w:r>
      <w:r w:rsidR="00A27ED6">
        <w:rPr>
          <w:rFonts w:ascii="Arial" w:hAnsi="Arial" w:cs="Arial"/>
          <w:sz w:val="24"/>
          <w:szCs w:val="24"/>
        </w:rPr>
        <w:t>:</w:t>
      </w:r>
    </w:p>
    <w:p w14:paraId="54C94D33" w14:textId="77777777" w:rsidR="005E1696" w:rsidRPr="001D7A8D" w:rsidRDefault="005E1696" w:rsidP="005E1696">
      <w:pPr>
        <w:spacing w:after="0" w:line="240" w:lineRule="auto"/>
        <w:jc w:val="both"/>
        <w:rPr>
          <w:rFonts w:ascii="Arial" w:hAnsi="Arial" w:cs="Arial"/>
          <w:sz w:val="24"/>
          <w:szCs w:val="24"/>
        </w:rPr>
      </w:pPr>
    </w:p>
    <w:p w14:paraId="49A38CB8" w14:textId="77777777" w:rsidR="00916F9F" w:rsidRPr="001D7A8D" w:rsidRDefault="00916F9F" w:rsidP="005E1696">
      <w:pPr>
        <w:pStyle w:val="Prrafodelista"/>
        <w:numPr>
          <w:ilvl w:val="0"/>
          <w:numId w:val="2"/>
        </w:numPr>
        <w:spacing w:after="0" w:line="240" w:lineRule="auto"/>
        <w:jc w:val="center"/>
        <w:rPr>
          <w:rFonts w:ascii="Arial" w:hAnsi="Arial" w:cs="Arial"/>
          <w:b/>
          <w:sz w:val="24"/>
          <w:szCs w:val="24"/>
        </w:rPr>
      </w:pPr>
      <w:r w:rsidRPr="001D7A8D">
        <w:rPr>
          <w:rFonts w:ascii="Arial" w:hAnsi="Arial" w:cs="Arial"/>
          <w:b/>
          <w:sz w:val="24"/>
          <w:szCs w:val="24"/>
        </w:rPr>
        <w:t xml:space="preserve">ANTECEDENTES </w:t>
      </w:r>
    </w:p>
    <w:p w14:paraId="7FD38E84" w14:textId="77777777" w:rsidR="001B6621" w:rsidRPr="001D7A8D" w:rsidRDefault="001B6621" w:rsidP="005E1696">
      <w:pPr>
        <w:spacing w:after="0" w:line="240" w:lineRule="auto"/>
        <w:rPr>
          <w:rFonts w:ascii="Arial" w:hAnsi="Arial" w:cs="Arial"/>
          <w:b/>
          <w:sz w:val="24"/>
          <w:szCs w:val="24"/>
        </w:rPr>
      </w:pPr>
    </w:p>
    <w:p w14:paraId="6227930A" w14:textId="77777777" w:rsidR="0016787A" w:rsidRPr="00524B12" w:rsidRDefault="0016787A" w:rsidP="0016787A">
      <w:pPr>
        <w:spacing w:after="0"/>
        <w:rPr>
          <w:rFonts w:ascii="Arial" w:hAnsi="Arial" w:cs="Arial"/>
          <w:b/>
          <w:sz w:val="24"/>
          <w:szCs w:val="24"/>
        </w:rPr>
      </w:pPr>
      <w:r w:rsidRPr="003B1881">
        <w:rPr>
          <w:rFonts w:ascii="Arial" w:hAnsi="Arial" w:cs="Arial"/>
          <w:b/>
          <w:sz w:val="24"/>
          <w:szCs w:val="24"/>
        </w:rPr>
        <w:t xml:space="preserve">Del informe o </w:t>
      </w:r>
      <w:r>
        <w:rPr>
          <w:rFonts w:ascii="Arial" w:hAnsi="Arial" w:cs="Arial"/>
          <w:b/>
          <w:sz w:val="24"/>
          <w:szCs w:val="24"/>
        </w:rPr>
        <w:t>d</w:t>
      </w:r>
      <w:r w:rsidRPr="00524B12">
        <w:rPr>
          <w:rFonts w:ascii="Arial" w:hAnsi="Arial" w:cs="Arial"/>
          <w:b/>
          <w:sz w:val="24"/>
          <w:szCs w:val="24"/>
        </w:rPr>
        <w:t>e la queja</w:t>
      </w:r>
    </w:p>
    <w:p w14:paraId="4F9F58AE" w14:textId="77777777" w:rsidR="001B6621" w:rsidRPr="006039AB" w:rsidRDefault="001B6621" w:rsidP="001B6621">
      <w:pPr>
        <w:spacing w:after="0" w:line="240" w:lineRule="auto"/>
        <w:jc w:val="both"/>
        <w:rPr>
          <w:rFonts w:ascii="Arial" w:hAnsi="Arial" w:cs="Arial"/>
          <w:sz w:val="24"/>
          <w:szCs w:val="24"/>
        </w:rPr>
      </w:pPr>
    </w:p>
    <w:p w14:paraId="089D172E" w14:textId="77777777" w:rsidR="0016787A" w:rsidRPr="00524B12" w:rsidRDefault="0016787A" w:rsidP="0016787A">
      <w:pPr>
        <w:spacing w:after="0"/>
        <w:jc w:val="both"/>
        <w:rPr>
          <w:rFonts w:ascii="Arial" w:hAnsi="Arial" w:cs="Arial"/>
          <w:bCs/>
          <w:sz w:val="24"/>
          <w:szCs w:val="24"/>
        </w:rPr>
      </w:pPr>
      <w:r w:rsidRPr="00524B12">
        <w:rPr>
          <w:rFonts w:ascii="Arial" w:hAnsi="Arial" w:cs="Arial"/>
          <w:bCs/>
          <w:sz w:val="24"/>
          <w:szCs w:val="24"/>
        </w:rPr>
        <w:t>Relato sucinto de la queja o informe</w:t>
      </w:r>
      <w:r>
        <w:rPr>
          <w:rFonts w:ascii="Arial" w:hAnsi="Arial" w:cs="Arial"/>
          <w:bCs/>
          <w:sz w:val="24"/>
          <w:szCs w:val="24"/>
        </w:rPr>
        <w:t>______________________________________________</w:t>
      </w:r>
      <w:r w:rsidRPr="00524B12">
        <w:rPr>
          <w:rFonts w:ascii="Arial" w:hAnsi="Arial" w:cs="Arial"/>
          <w:bCs/>
          <w:sz w:val="24"/>
          <w:szCs w:val="24"/>
        </w:rPr>
        <w:t xml:space="preserve"> ______________________________________________________________________________________________________________________________________________________________________________________________________________________________</w:t>
      </w:r>
    </w:p>
    <w:p w14:paraId="02132B59" w14:textId="77777777" w:rsidR="00F50A32" w:rsidRPr="00D5079C" w:rsidRDefault="00F50A32" w:rsidP="00F50A32">
      <w:pPr>
        <w:spacing w:after="0" w:line="240" w:lineRule="auto"/>
        <w:jc w:val="both"/>
        <w:rPr>
          <w:rFonts w:ascii="Arial" w:hAnsi="Arial" w:cs="Arial"/>
          <w:sz w:val="24"/>
          <w:szCs w:val="24"/>
        </w:rPr>
      </w:pPr>
    </w:p>
    <w:p w14:paraId="34729434" w14:textId="77777777" w:rsidR="001B6621" w:rsidRPr="006039AB" w:rsidRDefault="001B6621" w:rsidP="001B6621">
      <w:pPr>
        <w:pStyle w:val="Textoindependiente"/>
        <w:widowControl/>
        <w:suppressAutoHyphens w:val="0"/>
        <w:spacing w:after="0"/>
        <w:jc w:val="both"/>
        <w:rPr>
          <w:rFonts w:ascii="Arial" w:hAnsi="Arial" w:cs="Arial"/>
          <w:b/>
          <w:lang w:val="es-ES"/>
        </w:rPr>
      </w:pPr>
      <w:r w:rsidRPr="006039AB">
        <w:rPr>
          <w:rFonts w:ascii="Arial" w:hAnsi="Arial" w:cs="Arial"/>
          <w:b/>
          <w:lang w:val="es-ES"/>
        </w:rPr>
        <w:t>De la Investigación Disciplinaria.</w:t>
      </w:r>
    </w:p>
    <w:p w14:paraId="2AAC6271" w14:textId="77777777" w:rsidR="001B6621" w:rsidRDefault="001B6621" w:rsidP="001B6621">
      <w:pPr>
        <w:spacing w:after="0" w:line="240" w:lineRule="auto"/>
        <w:jc w:val="both"/>
        <w:rPr>
          <w:rFonts w:ascii="Arial" w:hAnsi="Arial" w:cs="Arial"/>
          <w:sz w:val="24"/>
          <w:szCs w:val="24"/>
        </w:rPr>
      </w:pPr>
    </w:p>
    <w:p w14:paraId="421F7292" w14:textId="4B7B35A9" w:rsidR="0016787A" w:rsidRPr="006039AB" w:rsidRDefault="0016787A" w:rsidP="001B6621">
      <w:pPr>
        <w:spacing w:after="0" w:line="240" w:lineRule="auto"/>
        <w:jc w:val="both"/>
        <w:rPr>
          <w:rFonts w:ascii="Arial" w:hAnsi="Arial" w:cs="Arial"/>
          <w:sz w:val="24"/>
          <w:szCs w:val="24"/>
        </w:rPr>
      </w:pPr>
      <w:r w:rsidRPr="00524B12">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1CE50AA8" w14:textId="77777777" w:rsidR="00F50A32" w:rsidRDefault="00F50A32" w:rsidP="00DB2DA2">
      <w:pPr>
        <w:spacing w:after="0" w:line="240" w:lineRule="auto"/>
        <w:jc w:val="both"/>
        <w:rPr>
          <w:rFonts w:ascii="Arial" w:hAnsi="Arial" w:cs="Arial"/>
          <w:sz w:val="24"/>
        </w:rPr>
      </w:pPr>
    </w:p>
    <w:p w14:paraId="19D68F9F" w14:textId="337C661F" w:rsidR="00DB2DA2" w:rsidRPr="001D7A8D" w:rsidRDefault="00DB2DA2" w:rsidP="00DB2DA2">
      <w:pPr>
        <w:pStyle w:val="Textoindependiente"/>
        <w:spacing w:after="0"/>
        <w:jc w:val="both"/>
        <w:rPr>
          <w:rFonts w:ascii="Arial" w:hAnsi="Arial" w:cs="Arial"/>
          <w:b/>
        </w:rPr>
      </w:pPr>
      <w:r w:rsidRPr="001D7A8D">
        <w:rPr>
          <w:rFonts w:ascii="Arial" w:hAnsi="Arial" w:cs="Arial"/>
          <w:b/>
        </w:rPr>
        <w:t>Cierre de Investigación</w:t>
      </w:r>
      <w:r w:rsidR="0016787A">
        <w:rPr>
          <w:rFonts w:ascii="Arial" w:hAnsi="Arial" w:cs="Arial"/>
          <w:b/>
        </w:rPr>
        <w:t xml:space="preserve"> y Traslado Alegatos </w:t>
      </w:r>
      <w:proofErr w:type="spellStart"/>
      <w:r w:rsidR="0016787A">
        <w:rPr>
          <w:rFonts w:ascii="Arial" w:hAnsi="Arial" w:cs="Arial"/>
          <w:b/>
        </w:rPr>
        <w:t>Precalificatorios</w:t>
      </w:r>
      <w:proofErr w:type="spellEnd"/>
    </w:p>
    <w:p w14:paraId="57509044" w14:textId="77777777" w:rsidR="00DB2DA2" w:rsidRPr="001D7A8D" w:rsidRDefault="00DB2DA2" w:rsidP="00DB2DA2">
      <w:pPr>
        <w:pStyle w:val="Textoindependiente"/>
        <w:spacing w:after="0"/>
        <w:jc w:val="both"/>
        <w:rPr>
          <w:rFonts w:ascii="Arial" w:hAnsi="Arial" w:cs="Arial"/>
        </w:rPr>
      </w:pPr>
    </w:p>
    <w:p w14:paraId="57A42B9F" w14:textId="6A3A460A" w:rsidR="00DB2DA2" w:rsidRPr="001D7A8D" w:rsidRDefault="0016787A" w:rsidP="00DB2DA2">
      <w:pPr>
        <w:pStyle w:val="Textoindependiente"/>
        <w:spacing w:after="0"/>
        <w:jc w:val="both"/>
        <w:rPr>
          <w:rFonts w:ascii="Arial" w:hAnsi="Arial" w:cs="Arial"/>
        </w:rPr>
      </w:pPr>
      <w:r w:rsidRPr="00524B12">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w:t>
      </w:r>
    </w:p>
    <w:p w14:paraId="4666763F" w14:textId="77777777" w:rsidR="0016787A" w:rsidRDefault="0016787A" w:rsidP="0011146F">
      <w:pPr>
        <w:spacing w:after="0" w:line="240" w:lineRule="auto"/>
        <w:jc w:val="both"/>
        <w:rPr>
          <w:rFonts w:ascii="Arial" w:hAnsi="Arial" w:cs="Arial"/>
          <w:b/>
          <w:sz w:val="24"/>
          <w:szCs w:val="24"/>
        </w:rPr>
      </w:pPr>
    </w:p>
    <w:p w14:paraId="050DFBFD" w14:textId="77777777" w:rsidR="00976BF6" w:rsidRPr="001D7A8D" w:rsidRDefault="00DB2DA2" w:rsidP="0011146F">
      <w:pPr>
        <w:spacing w:after="0" w:line="240" w:lineRule="auto"/>
        <w:jc w:val="both"/>
        <w:rPr>
          <w:rFonts w:ascii="Arial" w:hAnsi="Arial" w:cs="Arial"/>
          <w:b/>
          <w:sz w:val="24"/>
          <w:szCs w:val="24"/>
        </w:rPr>
      </w:pPr>
      <w:r w:rsidRPr="001D7A8D">
        <w:rPr>
          <w:rFonts w:ascii="Arial" w:hAnsi="Arial" w:cs="Arial"/>
          <w:b/>
          <w:sz w:val="24"/>
          <w:szCs w:val="24"/>
        </w:rPr>
        <w:t>Pliego de Cargos</w:t>
      </w:r>
    </w:p>
    <w:p w14:paraId="0488C1FA" w14:textId="77777777" w:rsidR="00976BF6" w:rsidRPr="001D7A8D" w:rsidRDefault="00976BF6" w:rsidP="0011146F">
      <w:pPr>
        <w:spacing w:after="0" w:line="240" w:lineRule="auto"/>
        <w:jc w:val="both"/>
        <w:rPr>
          <w:rFonts w:ascii="Arial" w:hAnsi="Arial" w:cs="Arial"/>
          <w:sz w:val="24"/>
          <w:szCs w:val="24"/>
        </w:rPr>
      </w:pPr>
    </w:p>
    <w:p w14:paraId="70C39ECD" w14:textId="63D3378F" w:rsidR="00DB2DA2" w:rsidRDefault="0016787A" w:rsidP="0011146F">
      <w:pPr>
        <w:spacing w:after="0" w:line="240" w:lineRule="auto"/>
        <w:jc w:val="both"/>
        <w:rPr>
          <w:rFonts w:ascii="Arial" w:hAnsi="Arial" w:cs="Arial"/>
          <w:bCs/>
          <w:sz w:val="24"/>
          <w:szCs w:val="24"/>
        </w:rPr>
      </w:pPr>
      <w:r w:rsidRPr="00524B12">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19C1F7C3" w14:textId="77777777" w:rsidR="0016787A" w:rsidRPr="001D7A8D" w:rsidRDefault="0016787A" w:rsidP="005E1696">
      <w:pPr>
        <w:pStyle w:val="Prrafodelista"/>
        <w:spacing w:after="0" w:line="240" w:lineRule="auto"/>
        <w:ind w:left="1080"/>
        <w:rPr>
          <w:rFonts w:ascii="Arial" w:hAnsi="Arial" w:cs="Arial"/>
          <w:b/>
          <w:sz w:val="24"/>
          <w:szCs w:val="24"/>
        </w:rPr>
      </w:pPr>
    </w:p>
    <w:p w14:paraId="44E06C88" w14:textId="77777777" w:rsidR="00916F9F" w:rsidRPr="001D7A8D" w:rsidRDefault="00916F9F" w:rsidP="005E1696">
      <w:pPr>
        <w:pStyle w:val="Prrafodelista"/>
        <w:numPr>
          <w:ilvl w:val="0"/>
          <w:numId w:val="2"/>
        </w:numPr>
        <w:spacing w:after="0" w:line="240" w:lineRule="auto"/>
        <w:jc w:val="center"/>
        <w:rPr>
          <w:rFonts w:ascii="Arial" w:hAnsi="Arial" w:cs="Arial"/>
          <w:b/>
          <w:sz w:val="24"/>
          <w:szCs w:val="24"/>
        </w:rPr>
      </w:pPr>
      <w:r w:rsidRPr="001D7A8D">
        <w:rPr>
          <w:rFonts w:ascii="Arial" w:hAnsi="Arial" w:cs="Arial"/>
          <w:b/>
          <w:sz w:val="24"/>
          <w:szCs w:val="24"/>
        </w:rPr>
        <w:t>CONSIDERACIONES</w:t>
      </w:r>
    </w:p>
    <w:p w14:paraId="70B08255" w14:textId="77777777" w:rsidR="00916F9F" w:rsidRPr="001D7A8D" w:rsidRDefault="00916F9F" w:rsidP="005E1696">
      <w:pPr>
        <w:spacing w:after="0" w:line="240" w:lineRule="auto"/>
        <w:rPr>
          <w:rFonts w:ascii="Arial" w:hAnsi="Arial" w:cs="Arial"/>
          <w:b/>
          <w:sz w:val="24"/>
          <w:szCs w:val="24"/>
        </w:rPr>
      </w:pPr>
    </w:p>
    <w:p w14:paraId="3E84EA6B" w14:textId="77777777" w:rsidR="005E1696" w:rsidRPr="001D7A8D" w:rsidRDefault="005E1696" w:rsidP="005E1696">
      <w:pPr>
        <w:spacing w:after="0" w:line="240" w:lineRule="auto"/>
        <w:rPr>
          <w:rFonts w:ascii="Arial" w:hAnsi="Arial" w:cs="Arial"/>
          <w:b/>
          <w:sz w:val="24"/>
          <w:szCs w:val="24"/>
        </w:rPr>
      </w:pPr>
    </w:p>
    <w:p w14:paraId="41495886" w14:textId="34860C7A" w:rsidR="00A15591" w:rsidRPr="001D7A8D" w:rsidRDefault="0016787A" w:rsidP="0016787A">
      <w:pPr>
        <w:spacing w:after="0"/>
        <w:jc w:val="both"/>
        <w:rPr>
          <w:rFonts w:ascii="Arial" w:hAnsi="Arial" w:cs="Arial"/>
          <w:sz w:val="24"/>
          <w:szCs w:val="24"/>
        </w:rPr>
      </w:pPr>
      <w:r>
        <w:rPr>
          <w:rFonts w:ascii="Arial" w:hAnsi="Arial" w:cs="Arial"/>
          <w:sz w:val="24"/>
          <w:szCs w:val="24"/>
        </w:rPr>
        <w:t xml:space="preserve">Atendiendo a la </w:t>
      </w:r>
      <w:r w:rsidRPr="001D7A8D">
        <w:rPr>
          <w:rFonts w:ascii="Arial" w:hAnsi="Arial" w:cs="Arial"/>
          <w:sz w:val="24"/>
          <w:szCs w:val="24"/>
        </w:rPr>
        <w:t>separación de roles y la etapa de juzgamiento, dispuesta en el Capítulo V de la Ley 1952 de 2019, modificada y adicionada por la Ley 2094 de 2021</w:t>
      </w:r>
      <w:r>
        <w:rPr>
          <w:rFonts w:ascii="Arial" w:hAnsi="Arial" w:cs="Arial"/>
          <w:sz w:val="24"/>
          <w:szCs w:val="24"/>
        </w:rPr>
        <w:t>, l</w:t>
      </w:r>
      <w:r w:rsidR="00DB2DA2" w:rsidRPr="001D7A8D">
        <w:rPr>
          <w:rFonts w:ascii="Arial" w:hAnsi="Arial" w:cs="Arial"/>
          <w:sz w:val="24"/>
          <w:szCs w:val="24"/>
        </w:rPr>
        <w:t>a Oficina de Control Disciplinario Interno procederá a</w:t>
      </w:r>
      <w:r>
        <w:rPr>
          <w:rFonts w:ascii="Arial" w:hAnsi="Arial" w:cs="Arial"/>
          <w:sz w:val="24"/>
          <w:szCs w:val="24"/>
        </w:rPr>
        <w:t xml:space="preserve"> remitir las actuaciones a la Secretaría Jurídica para que se adelante la correspondiente etapa de juzgamiento, atendiendo </w:t>
      </w:r>
      <w:r w:rsidR="00DB2DA2" w:rsidRPr="001D7A8D">
        <w:rPr>
          <w:rFonts w:ascii="Arial" w:hAnsi="Arial" w:cs="Arial"/>
          <w:sz w:val="24"/>
          <w:szCs w:val="24"/>
        </w:rPr>
        <w:t>a lo</w:t>
      </w:r>
      <w:r>
        <w:rPr>
          <w:rFonts w:ascii="Arial" w:hAnsi="Arial" w:cs="Arial"/>
          <w:sz w:val="24"/>
          <w:szCs w:val="24"/>
        </w:rPr>
        <w:t xml:space="preserve"> </w:t>
      </w:r>
      <w:r w:rsidR="00A15591" w:rsidRPr="001D7A8D">
        <w:rPr>
          <w:rFonts w:ascii="Arial" w:hAnsi="Arial" w:cs="Arial"/>
          <w:sz w:val="24"/>
          <w:szCs w:val="24"/>
        </w:rPr>
        <w:t>dispuesto por el artículo segundo del Decreto Municipal 295 de marzo 29 de 2022, el cual establece:</w:t>
      </w:r>
    </w:p>
    <w:p w14:paraId="35D5ECE3" w14:textId="77777777" w:rsidR="001D7A8D" w:rsidRPr="001B6621" w:rsidRDefault="001D7A8D" w:rsidP="0016787A">
      <w:pPr>
        <w:spacing w:after="0"/>
        <w:ind w:left="708"/>
        <w:jc w:val="both"/>
        <w:rPr>
          <w:rFonts w:ascii="Arial" w:hAnsi="Arial" w:cs="Arial"/>
          <w:szCs w:val="24"/>
        </w:rPr>
      </w:pPr>
    </w:p>
    <w:p w14:paraId="6AEDA2FE" w14:textId="77777777" w:rsidR="00A15591" w:rsidRPr="001B6621" w:rsidRDefault="00A15591" w:rsidP="0016787A">
      <w:pPr>
        <w:spacing w:after="0"/>
        <w:ind w:left="708"/>
        <w:jc w:val="both"/>
        <w:rPr>
          <w:rFonts w:ascii="Arial" w:hAnsi="Arial" w:cs="Arial"/>
          <w:szCs w:val="24"/>
        </w:rPr>
      </w:pPr>
      <w:r w:rsidRPr="001B6621">
        <w:rPr>
          <w:rFonts w:ascii="Arial" w:hAnsi="Arial" w:cs="Arial"/>
          <w:szCs w:val="24"/>
        </w:rPr>
        <w:t>“[…]</w:t>
      </w:r>
    </w:p>
    <w:p w14:paraId="3992E502" w14:textId="77777777" w:rsidR="00A15591" w:rsidRPr="001B6621" w:rsidRDefault="00A15591" w:rsidP="0016787A">
      <w:pPr>
        <w:spacing w:after="0"/>
        <w:ind w:left="708"/>
        <w:jc w:val="both"/>
        <w:rPr>
          <w:rFonts w:ascii="Arial" w:hAnsi="Arial" w:cs="Arial"/>
          <w:szCs w:val="24"/>
        </w:rPr>
      </w:pPr>
    </w:p>
    <w:p w14:paraId="53684595" w14:textId="77777777" w:rsidR="00A15591" w:rsidRPr="001B6621" w:rsidRDefault="00A15591" w:rsidP="0016787A">
      <w:pPr>
        <w:spacing w:after="0"/>
        <w:ind w:left="708"/>
        <w:jc w:val="both"/>
        <w:rPr>
          <w:rFonts w:ascii="Arial" w:hAnsi="Arial" w:cs="Arial"/>
          <w:i/>
          <w:szCs w:val="24"/>
        </w:rPr>
      </w:pPr>
      <w:r w:rsidRPr="001B6621">
        <w:rPr>
          <w:rFonts w:ascii="Arial" w:hAnsi="Arial" w:cs="Arial"/>
          <w:b/>
          <w:i/>
          <w:szCs w:val="24"/>
        </w:rPr>
        <w:t xml:space="preserve">ARTÍCULO SEGUNDO: </w:t>
      </w:r>
      <w:r w:rsidRPr="001B6621">
        <w:rPr>
          <w:rFonts w:ascii="Arial" w:hAnsi="Arial" w:cs="Arial"/>
          <w:i/>
          <w:szCs w:val="24"/>
        </w:rPr>
        <w:t xml:space="preserve">Delegar las funciones del proceso disciplinario interno en materia de juzgamiento en primera instancia en el titular del empleo con denominación Secretario de Despacho, Código 020, Grado 04, Nivel Directivo, Naturaleza de Libre Nombramiento y Remoción, de la Secretaría Jurídica, en administración municipal de Itagüí. </w:t>
      </w:r>
      <w:r w:rsidRPr="001B6621">
        <w:rPr>
          <w:rFonts w:ascii="Arial" w:hAnsi="Arial" w:cs="Arial"/>
          <w:szCs w:val="24"/>
        </w:rPr>
        <w:t>(Cursiva por fuera de texto).</w:t>
      </w:r>
    </w:p>
    <w:p w14:paraId="62424662" w14:textId="77777777" w:rsidR="00A15591" w:rsidRPr="001D7A8D" w:rsidRDefault="00A15591" w:rsidP="0016787A">
      <w:pPr>
        <w:spacing w:after="0"/>
        <w:ind w:left="708"/>
        <w:jc w:val="both"/>
        <w:rPr>
          <w:rFonts w:ascii="Arial" w:hAnsi="Arial" w:cs="Arial"/>
          <w:sz w:val="24"/>
          <w:szCs w:val="24"/>
        </w:rPr>
      </w:pPr>
    </w:p>
    <w:p w14:paraId="239314F7" w14:textId="77777777" w:rsidR="00A15591" w:rsidRDefault="00A15591" w:rsidP="0016787A">
      <w:pPr>
        <w:spacing w:after="0"/>
        <w:ind w:left="708"/>
        <w:jc w:val="both"/>
        <w:rPr>
          <w:rFonts w:ascii="Arial" w:hAnsi="Arial" w:cs="Arial"/>
          <w:sz w:val="24"/>
          <w:szCs w:val="24"/>
        </w:rPr>
      </w:pPr>
      <w:r w:rsidRPr="001D7A8D">
        <w:rPr>
          <w:rFonts w:ascii="Arial" w:hAnsi="Arial" w:cs="Arial"/>
          <w:sz w:val="24"/>
          <w:szCs w:val="24"/>
        </w:rPr>
        <w:t>[…]”</w:t>
      </w:r>
    </w:p>
    <w:p w14:paraId="6028B3C1" w14:textId="77777777" w:rsidR="0016787A" w:rsidRPr="001D7A8D" w:rsidRDefault="0016787A" w:rsidP="0016787A">
      <w:pPr>
        <w:spacing w:after="0"/>
        <w:ind w:left="708"/>
        <w:jc w:val="both"/>
        <w:rPr>
          <w:rFonts w:ascii="Arial" w:hAnsi="Arial" w:cs="Arial"/>
          <w:sz w:val="24"/>
          <w:szCs w:val="24"/>
        </w:rPr>
      </w:pPr>
    </w:p>
    <w:p w14:paraId="4F953A84" w14:textId="48388179" w:rsidR="001D7A8D" w:rsidRDefault="00A15591" w:rsidP="0016787A">
      <w:pPr>
        <w:spacing w:after="0"/>
        <w:jc w:val="both"/>
        <w:rPr>
          <w:rFonts w:ascii="Arial" w:hAnsi="Arial" w:cs="Arial"/>
          <w:iCs/>
          <w:sz w:val="24"/>
          <w:szCs w:val="24"/>
        </w:rPr>
      </w:pPr>
      <w:r w:rsidRPr="001D7A8D">
        <w:rPr>
          <w:rFonts w:ascii="Arial" w:hAnsi="Arial" w:cs="Arial"/>
          <w:iCs/>
          <w:sz w:val="24"/>
          <w:szCs w:val="24"/>
        </w:rPr>
        <w:t>Confor</w:t>
      </w:r>
      <w:r w:rsidR="00F75723">
        <w:rPr>
          <w:rFonts w:ascii="Arial" w:hAnsi="Arial" w:cs="Arial"/>
          <w:iCs/>
          <w:sz w:val="24"/>
          <w:szCs w:val="24"/>
        </w:rPr>
        <w:t>me a lo anterior, lo procedente</w:t>
      </w:r>
      <w:r w:rsidRPr="001D7A8D">
        <w:rPr>
          <w:rFonts w:ascii="Arial" w:hAnsi="Arial" w:cs="Arial"/>
          <w:iCs/>
          <w:sz w:val="24"/>
          <w:szCs w:val="24"/>
        </w:rPr>
        <w:t xml:space="preserve"> es Remitir el Expediente con Radicado No. </w:t>
      </w:r>
      <w:r w:rsidR="0016787A">
        <w:rPr>
          <w:rFonts w:ascii="Arial" w:hAnsi="Arial" w:cs="Arial"/>
          <w:b/>
          <w:iCs/>
          <w:sz w:val="24"/>
          <w:szCs w:val="24"/>
        </w:rPr>
        <w:t>_________</w:t>
      </w:r>
      <w:r w:rsidRPr="001D7A8D">
        <w:rPr>
          <w:rFonts w:ascii="Arial" w:hAnsi="Arial" w:cs="Arial"/>
          <w:b/>
          <w:iCs/>
          <w:sz w:val="24"/>
          <w:szCs w:val="24"/>
        </w:rPr>
        <w:t xml:space="preserve"> </w:t>
      </w:r>
      <w:proofErr w:type="gramStart"/>
      <w:r w:rsidRPr="001D7A8D">
        <w:rPr>
          <w:rFonts w:ascii="Arial" w:hAnsi="Arial" w:cs="Arial"/>
          <w:iCs/>
          <w:sz w:val="24"/>
          <w:szCs w:val="24"/>
        </w:rPr>
        <w:t>al</w:t>
      </w:r>
      <w:proofErr w:type="gramEnd"/>
      <w:r w:rsidRPr="001D7A8D">
        <w:rPr>
          <w:rFonts w:ascii="Arial" w:hAnsi="Arial" w:cs="Arial"/>
          <w:iCs/>
          <w:sz w:val="24"/>
          <w:szCs w:val="24"/>
        </w:rPr>
        <w:t xml:space="preserve"> Secretario Jurídico del Municipio de Itagüí, para que proceda a</w:t>
      </w:r>
      <w:r w:rsidR="001D7A8D" w:rsidRPr="001D7A8D">
        <w:rPr>
          <w:rFonts w:ascii="Arial" w:hAnsi="Arial" w:cs="Arial"/>
          <w:iCs/>
          <w:sz w:val="24"/>
          <w:szCs w:val="24"/>
        </w:rPr>
        <w:t xml:space="preserve"> fijar el juzgamiento a seguir y adelante todas las etapas correspondientes al juzgamiento, de conformidad con lo consagrado por los artículos 225 (</w:t>
      </w:r>
      <w:r w:rsidR="00087F16">
        <w:rPr>
          <w:rFonts w:ascii="Arial" w:hAnsi="Arial" w:cs="Arial"/>
          <w:iCs/>
          <w:sz w:val="24"/>
          <w:szCs w:val="24"/>
        </w:rPr>
        <w:t>modificado</w:t>
      </w:r>
      <w:r w:rsidR="001D7A8D" w:rsidRPr="001D7A8D">
        <w:rPr>
          <w:rFonts w:ascii="Arial" w:hAnsi="Arial" w:cs="Arial"/>
          <w:iCs/>
          <w:sz w:val="24"/>
          <w:szCs w:val="24"/>
        </w:rPr>
        <w:t xml:space="preserve"> por el artículo </w:t>
      </w:r>
      <w:r w:rsidR="009144E4">
        <w:rPr>
          <w:rFonts w:ascii="Arial" w:hAnsi="Arial" w:cs="Arial"/>
          <w:iCs/>
          <w:sz w:val="24"/>
          <w:szCs w:val="24"/>
        </w:rPr>
        <w:t>39</w:t>
      </w:r>
      <w:r w:rsidR="001D7A8D" w:rsidRPr="001D7A8D">
        <w:rPr>
          <w:rFonts w:ascii="Arial" w:hAnsi="Arial" w:cs="Arial"/>
          <w:iCs/>
          <w:sz w:val="24"/>
          <w:szCs w:val="24"/>
        </w:rPr>
        <w:t xml:space="preserve"> de la Ley 2094 de 2021)</w:t>
      </w:r>
      <w:r w:rsidRPr="001D7A8D">
        <w:rPr>
          <w:rFonts w:ascii="Arial" w:hAnsi="Arial" w:cs="Arial"/>
          <w:iCs/>
          <w:sz w:val="24"/>
          <w:szCs w:val="24"/>
        </w:rPr>
        <w:t xml:space="preserve"> </w:t>
      </w:r>
      <w:r w:rsidR="001D7A8D" w:rsidRPr="001D7A8D">
        <w:rPr>
          <w:rFonts w:ascii="Arial" w:hAnsi="Arial" w:cs="Arial"/>
          <w:iCs/>
          <w:sz w:val="24"/>
          <w:szCs w:val="24"/>
        </w:rPr>
        <w:t>y siguientes de la Ley 1952 de 2019</w:t>
      </w:r>
      <w:r w:rsidR="009144E4">
        <w:rPr>
          <w:rFonts w:ascii="Arial" w:hAnsi="Arial" w:cs="Arial"/>
          <w:iCs/>
          <w:sz w:val="24"/>
          <w:szCs w:val="24"/>
        </w:rPr>
        <w:t>, el cual reza:</w:t>
      </w:r>
    </w:p>
    <w:p w14:paraId="2AF2C8B3" w14:textId="77777777" w:rsidR="00A40A9E" w:rsidRDefault="00A40A9E" w:rsidP="0016787A">
      <w:pPr>
        <w:spacing w:after="0"/>
        <w:jc w:val="both"/>
        <w:rPr>
          <w:rFonts w:ascii="Arial" w:hAnsi="Arial" w:cs="Arial"/>
          <w:iCs/>
          <w:sz w:val="24"/>
          <w:szCs w:val="24"/>
        </w:rPr>
      </w:pPr>
    </w:p>
    <w:p w14:paraId="3F0A4056" w14:textId="77777777" w:rsidR="009144E4" w:rsidRPr="001B6621" w:rsidRDefault="009144E4" w:rsidP="0016787A">
      <w:pPr>
        <w:spacing w:after="0"/>
        <w:ind w:left="708"/>
        <w:jc w:val="both"/>
        <w:rPr>
          <w:rFonts w:ascii="Arial" w:hAnsi="Arial" w:cs="Arial"/>
          <w:i/>
          <w:iCs/>
          <w:szCs w:val="24"/>
        </w:rPr>
      </w:pPr>
      <w:bookmarkStart w:id="0" w:name="225"/>
      <w:r w:rsidRPr="001B6621">
        <w:rPr>
          <w:rFonts w:ascii="Arial" w:hAnsi="Arial" w:cs="Arial"/>
          <w:b/>
          <w:i/>
          <w:iCs/>
          <w:szCs w:val="24"/>
        </w:rPr>
        <w:t>“ARTÍCULO 225. NOTIFICACIÓN DEL PLIEGO DE CARGOS Y OPORTUNIDAD DE VARIACIÓN.</w:t>
      </w:r>
      <w:bookmarkEnd w:id="0"/>
      <w:r w:rsidRPr="001B6621">
        <w:rPr>
          <w:rFonts w:ascii="Arial" w:hAnsi="Arial" w:cs="Arial"/>
          <w:i/>
          <w:iCs/>
          <w:szCs w:val="24"/>
        </w:rPr>
        <w:t> &lt;Artículo modificado por el artículo </w:t>
      </w:r>
      <w:hyperlink r:id="rId7" w:anchor="39" w:history="1">
        <w:r w:rsidRPr="001B6621">
          <w:rPr>
            <w:rFonts w:ascii="Arial" w:hAnsi="Arial" w:cs="Arial"/>
            <w:i/>
            <w:iCs/>
            <w:szCs w:val="24"/>
          </w:rPr>
          <w:t>39</w:t>
        </w:r>
      </w:hyperlink>
      <w:r w:rsidRPr="001B6621">
        <w:rPr>
          <w:rFonts w:ascii="Arial" w:hAnsi="Arial" w:cs="Arial"/>
          <w:i/>
          <w:iCs/>
          <w:szCs w:val="24"/>
        </w:rPr>
        <w:t> de la Ley 2094 de 2021&gt; El pliego de cargos se notificará personalmente al procesado o a su defensor si lo tuviere. Para el efecto, inmediatamente se librará comunicación y se surtirá con el primero que se presente.</w:t>
      </w:r>
    </w:p>
    <w:p w14:paraId="0752FDC2" w14:textId="77777777" w:rsidR="009144E4" w:rsidRPr="001B6621" w:rsidRDefault="009144E4" w:rsidP="0016787A">
      <w:pPr>
        <w:spacing w:after="0"/>
        <w:ind w:left="708"/>
        <w:jc w:val="both"/>
        <w:rPr>
          <w:rFonts w:ascii="Arial" w:hAnsi="Arial" w:cs="Arial"/>
          <w:i/>
          <w:iCs/>
          <w:szCs w:val="24"/>
        </w:rPr>
      </w:pPr>
    </w:p>
    <w:p w14:paraId="15DDBF24" w14:textId="77777777" w:rsidR="009144E4" w:rsidRPr="001B6621" w:rsidRDefault="009144E4" w:rsidP="0016787A">
      <w:pPr>
        <w:spacing w:after="0"/>
        <w:ind w:left="708"/>
        <w:jc w:val="both"/>
        <w:rPr>
          <w:rFonts w:ascii="Arial" w:hAnsi="Arial" w:cs="Arial"/>
          <w:i/>
          <w:iCs/>
          <w:szCs w:val="24"/>
        </w:rPr>
      </w:pPr>
      <w:r w:rsidRPr="001B6621">
        <w:rPr>
          <w:rFonts w:ascii="Arial" w:hAnsi="Arial" w:cs="Arial"/>
          <w:i/>
          <w:iCs/>
          <w:szCs w:val="24"/>
        </w:rPr>
        <w:t>Aparte tachado reemplazado por el artículo </w:t>
      </w:r>
      <w:hyperlink r:id="rId8" w:anchor="72" w:history="1">
        <w:r w:rsidRPr="001B6621">
          <w:rPr>
            <w:rFonts w:ascii="Arial" w:hAnsi="Arial" w:cs="Arial"/>
            <w:i/>
            <w:iCs/>
            <w:szCs w:val="24"/>
          </w:rPr>
          <w:t>72</w:t>
        </w:r>
      </w:hyperlink>
      <w:r w:rsidRPr="001B6621">
        <w:rPr>
          <w:rFonts w:ascii="Arial" w:hAnsi="Arial" w:cs="Arial"/>
          <w:i/>
          <w:iCs/>
          <w:szCs w:val="24"/>
        </w:rPr>
        <w:t> de la Ley 2094 de 2021&gt; Si vencido el término de cinco (5) días contados a partir del día siguiente a la entrega de la comunicación en la última dirección registrada y al correo electrónico, no se ha presentado el procesado o su defensor, si lo tuviere, se procederá a designar defensor de oficio &lt;defensor público o estudiante de consultorio jurídico de universidad legalmente reconocida&gt; con quien se surtirá la notificación personal.</w:t>
      </w:r>
    </w:p>
    <w:p w14:paraId="76FA7C60" w14:textId="77777777" w:rsidR="009144E4" w:rsidRPr="001B6621" w:rsidRDefault="009144E4" w:rsidP="0016787A">
      <w:pPr>
        <w:spacing w:after="0"/>
        <w:ind w:left="708"/>
        <w:jc w:val="both"/>
        <w:rPr>
          <w:rFonts w:ascii="Arial" w:hAnsi="Arial" w:cs="Arial"/>
          <w:i/>
          <w:iCs/>
          <w:szCs w:val="24"/>
        </w:rPr>
      </w:pPr>
    </w:p>
    <w:p w14:paraId="028266D7" w14:textId="77777777" w:rsidR="009144E4" w:rsidRPr="001B6621" w:rsidRDefault="009144E4" w:rsidP="0016787A">
      <w:pPr>
        <w:spacing w:after="0"/>
        <w:ind w:left="708"/>
        <w:jc w:val="both"/>
        <w:rPr>
          <w:rFonts w:ascii="Arial" w:hAnsi="Arial" w:cs="Arial"/>
          <w:i/>
          <w:iCs/>
          <w:szCs w:val="24"/>
        </w:rPr>
      </w:pPr>
      <w:r w:rsidRPr="001B6621">
        <w:rPr>
          <w:rFonts w:ascii="Arial" w:hAnsi="Arial" w:cs="Arial"/>
          <w:i/>
          <w:iCs/>
          <w:szCs w:val="24"/>
        </w:rPr>
        <w:t>Las restantes notificaciones se surtirán conforme lo previsto en el artículo 121 de este Código.</w:t>
      </w:r>
    </w:p>
    <w:p w14:paraId="5FAFF23D" w14:textId="77777777" w:rsidR="008E1627" w:rsidRPr="001B6621" w:rsidRDefault="008E1627" w:rsidP="0016787A">
      <w:pPr>
        <w:spacing w:after="0"/>
        <w:ind w:left="708"/>
        <w:jc w:val="both"/>
        <w:rPr>
          <w:rFonts w:ascii="Arial" w:hAnsi="Arial" w:cs="Arial"/>
          <w:i/>
          <w:iCs/>
          <w:szCs w:val="24"/>
        </w:rPr>
      </w:pPr>
    </w:p>
    <w:p w14:paraId="7BECE779" w14:textId="77777777" w:rsidR="008E1627" w:rsidRPr="001B6621" w:rsidRDefault="009144E4" w:rsidP="0016787A">
      <w:pPr>
        <w:spacing w:after="0"/>
        <w:ind w:left="708"/>
        <w:jc w:val="both"/>
        <w:rPr>
          <w:rFonts w:ascii="Arial" w:hAnsi="Arial" w:cs="Arial"/>
          <w:i/>
          <w:szCs w:val="24"/>
        </w:rPr>
      </w:pPr>
      <w:r w:rsidRPr="001B6621">
        <w:rPr>
          <w:rFonts w:ascii="Arial" w:hAnsi="Arial" w:cs="Arial"/>
          <w:i/>
          <w:iCs/>
          <w:szCs w:val="24"/>
        </w:rPr>
        <w:lastRenderedPageBreak/>
        <w:t>Cumplidas las notificaciones, dentro del término improrrogable de tres (3) días, remitirá el expediente al funcionario de juzgamiento correspondiente”.</w:t>
      </w:r>
      <w:r w:rsidR="008E1627" w:rsidRPr="001B6621">
        <w:rPr>
          <w:rFonts w:ascii="Arial" w:hAnsi="Arial" w:cs="Arial"/>
          <w:i/>
          <w:iCs/>
          <w:szCs w:val="24"/>
        </w:rPr>
        <w:t xml:space="preserve"> </w:t>
      </w:r>
      <w:r w:rsidR="008E1627" w:rsidRPr="001B6621">
        <w:rPr>
          <w:rFonts w:ascii="Arial" w:hAnsi="Arial" w:cs="Arial"/>
          <w:szCs w:val="24"/>
        </w:rPr>
        <w:t>(Cursiva por fuera de texto).</w:t>
      </w:r>
    </w:p>
    <w:p w14:paraId="4A791194" w14:textId="77777777" w:rsidR="009144E4" w:rsidRPr="001D7A8D" w:rsidRDefault="009144E4" w:rsidP="00706D32">
      <w:pPr>
        <w:spacing w:after="0" w:line="240" w:lineRule="auto"/>
        <w:jc w:val="both"/>
        <w:rPr>
          <w:rFonts w:ascii="Arial" w:hAnsi="Arial" w:cs="Arial"/>
          <w:iCs/>
          <w:sz w:val="24"/>
          <w:szCs w:val="24"/>
        </w:rPr>
      </w:pPr>
    </w:p>
    <w:p w14:paraId="21A44817" w14:textId="683DB6CB" w:rsidR="00916F9F" w:rsidRPr="001D7A8D" w:rsidRDefault="00B07B26" w:rsidP="00901AEB">
      <w:pPr>
        <w:spacing w:after="0" w:line="240" w:lineRule="auto"/>
        <w:jc w:val="both"/>
        <w:rPr>
          <w:rFonts w:ascii="Arial" w:hAnsi="Arial" w:cs="Arial"/>
          <w:sz w:val="24"/>
          <w:szCs w:val="24"/>
          <w:lang w:eastAsia="es-ES"/>
        </w:rPr>
      </w:pPr>
      <w:r w:rsidRPr="001D7A8D">
        <w:rPr>
          <w:rFonts w:ascii="Arial" w:hAnsi="Arial" w:cs="Arial"/>
          <w:iCs/>
          <w:sz w:val="24"/>
          <w:szCs w:val="24"/>
        </w:rPr>
        <w:t xml:space="preserve">En mérito de lo expuesto, </w:t>
      </w:r>
      <w:r w:rsidR="0016787A">
        <w:rPr>
          <w:rFonts w:ascii="Arial" w:hAnsi="Arial" w:cs="Arial"/>
          <w:iCs/>
          <w:sz w:val="24"/>
          <w:szCs w:val="24"/>
        </w:rPr>
        <w:t>el (</w:t>
      </w:r>
      <w:r w:rsidR="0022165F" w:rsidRPr="001D7A8D">
        <w:rPr>
          <w:rFonts w:ascii="Arial" w:hAnsi="Arial" w:cs="Arial"/>
          <w:iCs/>
          <w:sz w:val="24"/>
          <w:szCs w:val="24"/>
        </w:rPr>
        <w:t>la</w:t>
      </w:r>
      <w:r w:rsidR="0016787A">
        <w:rPr>
          <w:rFonts w:ascii="Arial" w:hAnsi="Arial" w:cs="Arial"/>
          <w:iCs/>
          <w:sz w:val="24"/>
          <w:szCs w:val="24"/>
        </w:rPr>
        <w:t>)</w:t>
      </w:r>
      <w:r w:rsidR="00901AEB" w:rsidRPr="001D7A8D">
        <w:rPr>
          <w:rFonts w:ascii="Arial" w:hAnsi="Arial" w:cs="Arial"/>
          <w:iCs/>
          <w:sz w:val="24"/>
          <w:szCs w:val="24"/>
        </w:rPr>
        <w:t xml:space="preserve"> Jefe de la </w:t>
      </w:r>
      <w:r w:rsidRPr="001D7A8D">
        <w:rPr>
          <w:rFonts w:ascii="Arial" w:hAnsi="Arial" w:cs="Arial"/>
          <w:iCs/>
          <w:sz w:val="24"/>
          <w:szCs w:val="24"/>
        </w:rPr>
        <w:t>Oficina de Control Disciplinario Interno:</w:t>
      </w:r>
    </w:p>
    <w:p w14:paraId="40C0D525" w14:textId="77777777" w:rsidR="00A40A9E" w:rsidRPr="001D7A8D" w:rsidRDefault="00A40A9E" w:rsidP="005E1696">
      <w:pPr>
        <w:spacing w:after="0" w:line="240" w:lineRule="auto"/>
        <w:rPr>
          <w:rFonts w:ascii="Arial" w:hAnsi="Arial" w:cs="Arial"/>
          <w:sz w:val="24"/>
          <w:szCs w:val="24"/>
          <w:lang w:eastAsia="es-ES"/>
        </w:rPr>
      </w:pPr>
    </w:p>
    <w:p w14:paraId="40BDCF59" w14:textId="77777777" w:rsidR="00916F9F" w:rsidRPr="001D7A8D" w:rsidRDefault="00916F9F" w:rsidP="005E1696">
      <w:pPr>
        <w:pStyle w:val="Ttulo7"/>
        <w:jc w:val="center"/>
      </w:pPr>
      <w:r w:rsidRPr="001D7A8D">
        <w:t>RESUELVE</w:t>
      </w:r>
    </w:p>
    <w:p w14:paraId="3D38702D" w14:textId="77777777" w:rsidR="00B07B26" w:rsidRPr="001D7A8D" w:rsidRDefault="00B07B26" w:rsidP="005E1696">
      <w:pPr>
        <w:spacing w:after="0" w:line="240" w:lineRule="auto"/>
        <w:jc w:val="both"/>
        <w:rPr>
          <w:rFonts w:ascii="Arial" w:hAnsi="Arial" w:cs="Arial"/>
          <w:b/>
          <w:sz w:val="24"/>
          <w:szCs w:val="24"/>
        </w:rPr>
      </w:pPr>
    </w:p>
    <w:p w14:paraId="3934438B" w14:textId="0049B827" w:rsidR="00916F9F" w:rsidRPr="001D7A8D" w:rsidRDefault="00916F9F" w:rsidP="005E1696">
      <w:pPr>
        <w:spacing w:after="0" w:line="240" w:lineRule="auto"/>
        <w:jc w:val="both"/>
        <w:rPr>
          <w:rFonts w:ascii="Arial" w:hAnsi="Arial" w:cs="Arial"/>
          <w:sz w:val="24"/>
          <w:szCs w:val="24"/>
        </w:rPr>
      </w:pPr>
      <w:r w:rsidRPr="001D7A8D">
        <w:rPr>
          <w:rFonts w:ascii="Arial" w:hAnsi="Arial" w:cs="Arial"/>
          <w:b/>
          <w:sz w:val="24"/>
          <w:szCs w:val="24"/>
        </w:rPr>
        <w:t xml:space="preserve">PRIMERO: </w:t>
      </w:r>
      <w:r w:rsidRPr="001D7A8D">
        <w:rPr>
          <w:rFonts w:ascii="Arial" w:hAnsi="Arial" w:cs="Arial"/>
          <w:sz w:val="24"/>
          <w:szCs w:val="24"/>
        </w:rPr>
        <w:t xml:space="preserve">Remitir </w:t>
      </w:r>
      <w:r w:rsidR="001D7A8D" w:rsidRPr="001D7A8D">
        <w:rPr>
          <w:rFonts w:ascii="Arial" w:hAnsi="Arial" w:cs="Arial"/>
          <w:sz w:val="24"/>
          <w:szCs w:val="24"/>
        </w:rPr>
        <w:t xml:space="preserve">el Expediente con Radicado No. </w:t>
      </w:r>
      <w:r w:rsidR="0016787A">
        <w:rPr>
          <w:rFonts w:ascii="Arial" w:hAnsi="Arial" w:cs="Arial"/>
          <w:b/>
          <w:sz w:val="24"/>
          <w:szCs w:val="24"/>
        </w:rPr>
        <w:t>__________</w:t>
      </w:r>
      <w:r w:rsidR="001D7A8D" w:rsidRPr="001D7A8D">
        <w:rPr>
          <w:rFonts w:ascii="Arial" w:hAnsi="Arial" w:cs="Arial"/>
          <w:b/>
          <w:sz w:val="24"/>
          <w:szCs w:val="24"/>
        </w:rPr>
        <w:t xml:space="preserve"> </w:t>
      </w:r>
      <w:proofErr w:type="gramStart"/>
      <w:r w:rsidRPr="001D7A8D">
        <w:rPr>
          <w:rFonts w:ascii="Arial" w:hAnsi="Arial" w:cs="Arial"/>
          <w:sz w:val="24"/>
          <w:szCs w:val="24"/>
        </w:rPr>
        <w:t>a</w:t>
      </w:r>
      <w:r w:rsidR="00B07B26" w:rsidRPr="001D7A8D">
        <w:rPr>
          <w:rFonts w:ascii="Arial" w:hAnsi="Arial" w:cs="Arial"/>
          <w:sz w:val="24"/>
          <w:szCs w:val="24"/>
        </w:rPr>
        <w:t>l</w:t>
      </w:r>
      <w:proofErr w:type="gramEnd"/>
      <w:r w:rsidR="001D7A8D" w:rsidRPr="001D7A8D">
        <w:rPr>
          <w:rFonts w:ascii="Arial" w:hAnsi="Arial" w:cs="Arial"/>
          <w:sz w:val="24"/>
          <w:szCs w:val="24"/>
        </w:rPr>
        <w:t xml:space="preserve"> </w:t>
      </w:r>
      <w:r w:rsidR="001D7A8D" w:rsidRPr="001D7A8D">
        <w:rPr>
          <w:rFonts w:ascii="Arial" w:hAnsi="Arial" w:cs="Arial"/>
          <w:b/>
          <w:sz w:val="24"/>
          <w:szCs w:val="24"/>
        </w:rPr>
        <w:t xml:space="preserve">Secretario Jurídico </w:t>
      </w:r>
      <w:r w:rsidR="001D7A8D" w:rsidRPr="001D7A8D">
        <w:rPr>
          <w:rFonts w:ascii="Arial" w:hAnsi="Arial" w:cs="Arial"/>
          <w:iCs/>
          <w:sz w:val="24"/>
          <w:szCs w:val="24"/>
        </w:rPr>
        <w:t>del Municipio de Itagüí</w:t>
      </w:r>
      <w:r w:rsidRPr="001D7A8D">
        <w:rPr>
          <w:rFonts w:ascii="Arial" w:hAnsi="Arial" w:cs="Arial"/>
          <w:sz w:val="24"/>
          <w:szCs w:val="24"/>
        </w:rPr>
        <w:t>, para lo de su competencia</w:t>
      </w:r>
      <w:r w:rsidR="001D7A8D" w:rsidRPr="001D7A8D">
        <w:rPr>
          <w:rFonts w:ascii="Arial" w:hAnsi="Arial" w:cs="Arial"/>
          <w:sz w:val="24"/>
          <w:szCs w:val="24"/>
        </w:rPr>
        <w:t xml:space="preserve"> en materia de juzgamiento</w:t>
      </w:r>
      <w:r w:rsidRPr="001D7A8D">
        <w:rPr>
          <w:rFonts w:ascii="Arial" w:hAnsi="Arial" w:cs="Arial"/>
          <w:bCs/>
          <w:sz w:val="24"/>
          <w:szCs w:val="24"/>
        </w:rPr>
        <w:t>, de conformidad con los fundamentos expuestos en la parte motiva de la presente decisión.</w:t>
      </w:r>
    </w:p>
    <w:p w14:paraId="250FF321" w14:textId="77777777" w:rsidR="001D7A8D" w:rsidRPr="001D7A8D" w:rsidRDefault="001D7A8D" w:rsidP="005E1696">
      <w:pPr>
        <w:spacing w:after="0" w:line="240" w:lineRule="auto"/>
        <w:jc w:val="both"/>
        <w:rPr>
          <w:rFonts w:ascii="Arial" w:hAnsi="Arial" w:cs="Arial"/>
          <w:b/>
          <w:bCs/>
          <w:sz w:val="24"/>
          <w:szCs w:val="24"/>
        </w:rPr>
      </w:pPr>
    </w:p>
    <w:p w14:paraId="6FEF0556" w14:textId="277E8E02" w:rsidR="009026C5" w:rsidRPr="001D7A8D" w:rsidRDefault="009026C5" w:rsidP="009026C5">
      <w:pPr>
        <w:spacing w:after="0" w:line="240" w:lineRule="auto"/>
        <w:jc w:val="both"/>
        <w:rPr>
          <w:rFonts w:ascii="Arial" w:hAnsi="Arial" w:cs="Arial"/>
          <w:b/>
          <w:bCs/>
          <w:sz w:val="24"/>
          <w:szCs w:val="24"/>
        </w:rPr>
      </w:pPr>
      <w:r w:rsidRPr="001D7A8D">
        <w:rPr>
          <w:rFonts w:ascii="Arial" w:hAnsi="Arial" w:cs="Arial"/>
          <w:b/>
          <w:bCs/>
          <w:sz w:val="24"/>
          <w:szCs w:val="24"/>
        </w:rPr>
        <w:t xml:space="preserve">SEGUNDO: </w:t>
      </w:r>
      <w:r w:rsidRPr="001D7A8D">
        <w:rPr>
          <w:rFonts w:ascii="Arial" w:hAnsi="Arial" w:cs="Arial"/>
          <w:sz w:val="24"/>
          <w:szCs w:val="24"/>
        </w:rPr>
        <w:t>Comuníquese la presente decisión a</w:t>
      </w:r>
      <w:r w:rsidR="0016787A">
        <w:rPr>
          <w:rFonts w:ascii="Arial" w:hAnsi="Arial" w:cs="Arial"/>
          <w:sz w:val="24"/>
          <w:szCs w:val="24"/>
        </w:rPr>
        <w:t xml:space="preserve"> </w:t>
      </w:r>
      <w:r w:rsidRPr="001D7A8D">
        <w:rPr>
          <w:rFonts w:ascii="Arial" w:hAnsi="Arial" w:cs="Arial"/>
          <w:sz w:val="24"/>
          <w:szCs w:val="24"/>
        </w:rPr>
        <w:t>l</w:t>
      </w:r>
      <w:r w:rsidR="0016787A">
        <w:rPr>
          <w:rFonts w:ascii="Arial" w:hAnsi="Arial" w:cs="Arial"/>
          <w:sz w:val="24"/>
          <w:szCs w:val="24"/>
        </w:rPr>
        <w:t>os sujetos procesales</w:t>
      </w:r>
      <w:r w:rsidR="000E2B53" w:rsidRPr="001D7A8D">
        <w:rPr>
          <w:rFonts w:ascii="Arial" w:hAnsi="Arial" w:cs="Arial"/>
          <w:sz w:val="24"/>
          <w:szCs w:val="24"/>
        </w:rPr>
        <w:t>,</w:t>
      </w:r>
      <w:r w:rsidRPr="001D7A8D">
        <w:rPr>
          <w:rFonts w:ascii="Arial" w:hAnsi="Arial" w:cs="Arial"/>
          <w:sz w:val="24"/>
          <w:szCs w:val="24"/>
        </w:rPr>
        <w:t xml:space="preserve"> </w:t>
      </w:r>
      <w:r w:rsidR="00F75723" w:rsidRPr="001D7A8D">
        <w:rPr>
          <w:rFonts w:ascii="Arial" w:hAnsi="Arial" w:cs="Arial"/>
          <w:sz w:val="24"/>
          <w:szCs w:val="24"/>
        </w:rPr>
        <w:t>haciéndole</w:t>
      </w:r>
      <w:r w:rsidR="0016787A">
        <w:rPr>
          <w:rFonts w:ascii="Arial" w:hAnsi="Arial" w:cs="Arial"/>
          <w:sz w:val="24"/>
          <w:szCs w:val="24"/>
        </w:rPr>
        <w:t>s</w:t>
      </w:r>
      <w:r w:rsidRPr="001D7A8D">
        <w:rPr>
          <w:rFonts w:ascii="Arial" w:hAnsi="Arial" w:cs="Arial"/>
          <w:sz w:val="24"/>
          <w:szCs w:val="24"/>
        </w:rPr>
        <w:t xml:space="preserve"> saber que contra la misma no procede recurso alguno.</w:t>
      </w:r>
    </w:p>
    <w:p w14:paraId="3FACB7F7" w14:textId="77777777" w:rsidR="001D7A8D" w:rsidRPr="001D7A8D" w:rsidRDefault="001D7A8D" w:rsidP="009026C5">
      <w:pPr>
        <w:spacing w:after="0" w:line="240" w:lineRule="auto"/>
        <w:jc w:val="both"/>
        <w:rPr>
          <w:rFonts w:ascii="Arial" w:hAnsi="Arial" w:cs="Arial"/>
          <w:b/>
          <w:bCs/>
          <w:sz w:val="24"/>
          <w:szCs w:val="24"/>
        </w:rPr>
      </w:pPr>
    </w:p>
    <w:p w14:paraId="601A6528" w14:textId="77777777" w:rsidR="009026C5" w:rsidRPr="001D7A8D" w:rsidRDefault="009026C5" w:rsidP="009026C5">
      <w:pPr>
        <w:spacing w:after="0" w:line="240" w:lineRule="auto"/>
        <w:jc w:val="both"/>
        <w:rPr>
          <w:rFonts w:ascii="Arial" w:hAnsi="Arial" w:cs="Arial"/>
          <w:bCs/>
          <w:sz w:val="24"/>
          <w:szCs w:val="24"/>
        </w:rPr>
      </w:pPr>
      <w:r w:rsidRPr="001D7A8D">
        <w:rPr>
          <w:rFonts w:ascii="Arial" w:hAnsi="Arial" w:cs="Arial"/>
          <w:b/>
          <w:bCs/>
          <w:sz w:val="24"/>
          <w:szCs w:val="24"/>
        </w:rPr>
        <w:t xml:space="preserve">TERCERO: </w:t>
      </w:r>
      <w:r w:rsidRPr="001D7A8D">
        <w:rPr>
          <w:rFonts w:ascii="Arial" w:hAnsi="Arial" w:cs="Arial"/>
          <w:bCs/>
          <w:sz w:val="24"/>
          <w:szCs w:val="24"/>
        </w:rPr>
        <w:t>Por parte del Profesional Universitario comisionado, súrtanse todas las anotaciones y demás oficios a que hubiere lugar.</w:t>
      </w:r>
    </w:p>
    <w:p w14:paraId="6FA794FB" w14:textId="77777777" w:rsidR="00F75723" w:rsidRDefault="00F75723" w:rsidP="005E1696">
      <w:pPr>
        <w:spacing w:after="0" w:line="240" w:lineRule="auto"/>
        <w:jc w:val="both"/>
        <w:rPr>
          <w:rFonts w:ascii="Arial" w:hAnsi="Arial" w:cs="Arial"/>
          <w:sz w:val="24"/>
          <w:szCs w:val="24"/>
        </w:rPr>
      </w:pPr>
    </w:p>
    <w:p w14:paraId="0B0B5F24" w14:textId="2D14AAF8" w:rsidR="001B6621" w:rsidRDefault="001B6621" w:rsidP="005E1696">
      <w:pPr>
        <w:spacing w:after="0" w:line="240" w:lineRule="auto"/>
        <w:jc w:val="both"/>
        <w:rPr>
          <w:rFonts w:ascii="Arial" w:hAnsi="Arial" w:cs="Arial"/>
          <w:sz w:val="24"/>
          <w:szCs w:val="24"/>
        </w:rPr>
      </w:pPr>
    </w:p>
    <w:p w14:paraId="0CEFC5F0" w14:textId="77777777" w:rsidR="0017121F" w:rsidRPr="001D7A8D" w:rsidRDefault="0017121F" w:rsidP="005E1696">
      <w:pPr>
        <w:spacing w:after="0" w:line="240" w:lineRule="auto"/>
        <w:jc w:val="both"/>
        <w:rPr>
          <w:rFonts w:ascii="Arial" w:hAnsi="Arial" w:cs="Arial"/>
          <w:sz w:val="24"/>
          <w:szCs w:val="24"/>
        </w:rPr>
      </w:pPr>
    </w:p>
    <w:p w14:paraId="4E4DA897" w14:textId="77777777" w:rsidR="00161FC8" w:rsidRPr="001D7A8D" w:rsidRDefault="00161FC8" w:rsidP="005E1696">
      <w:pPr>
        <w:spacing w:after="0" w:line="240" w:lineRule="auto"/>
        <w:jc w:val="center"/>
        <w:rPr>
          <w:rFonts w:ascii="Arial" w:hAnsi="Arial" w:cs="Arial"/>
          <w:b/>
          <w:bCs/>
          <w:sz w:val="24"/>
          <w:szCs w:val="24"/>
        </w:rPr>
      </w:pPr>
    </w:p>
    <w:p w14:paraId="144991C2" w14:textId="77777777" w:rsidR="00916F9F" w:rsidRPr="001D7A8D" w:rsidRDefault="001D7A8D" w:rsidP="005E1696">
      <w:pPr>
        <w:spacing w:after="0" w:line="240" w:lineRule="auto"/>
        <w:jc w:val="center"/>
        <w:rPr>
          <w:rFonts w:ascii="Arial" w:hAnsi="Arial" w:cs="Arial"/>
          <w:b/>
          <w:bCs/>
          <w:sz w:val="24"/>
          <w:szCs w:val="24"/>
        </w:rPr>
      </w:pPr>
      <w:r w:rsidRPr="001D7A8D">
        <w:rPr>
          <w:rFonts w:ascii="Arial" w:hAnsi="Arial" w:cs="Arial"/>
          <w:b/>
          <w:bCs/>
          <w:sz w:val="24"/>
          <w:szCs w:val="24"/>
        </w:rPr>
        <w:t xml:space="preserve">COMUNÍQUESE Y </w:t>
      </w:r>
      <w:r w:rsidR="00916F9F" w:rsidRPr="001D7A8D">
        <w:rPr>
          <w:rFonts w:ascii="Arial" w:hAnsi="Arial" w:cs="Arial"/>
          <w:b/>
          <w:bCs/>
          <w:sz w:val="24"/>
          <w:szCs w:val="24"/>
        </w:rPr>
        <w:t>CÚMPLASE</w:t>
      </w:r>
    </w:p>
    <w:p w14:paraId="65697E57" w14:textId="77777777" w:rsidR="00916F9F" w:rsidRPr="001D7A8D" w:rsidRDefault="00916F9F" w:rsidP="005E1696">
      <w:pPr>
        <w:spacing w:after="0" w:line="240" w:lineRule="auto"/>
        <w:jc w:val="center"/>
        <w:rPr>
          <w:rFonts w:ascii="Arial" w:hAnsi="Arial" w:cs="Arial"/>
          <w:b/>
          <w:bCs/>
          <w:sz w:val="24"/>
          <w:szCs w:val="24"/>
        </w:rPr>
      </w:pPr>
    </w:p>
    <w:p w14:paraId="5B896886" w14:textId="77777777" w:rsidR="0017121F" w:rsidRPr="001D7A8D" w:rsidRDefault="0017121F" w:rsidP="005E1696">
      <w:pPr>
        <w:spacing w:after="0" w:line="240" w:lineRule="auto"/>
        <w:jc w:val="center"/>
        <w:rPr>
          <w:rFonts w:ascii="Arial" w:hAnsi="Arial" w:cs="Arial"/>
          <w:b/>
          <w:bCs/>
          <w:sz w:val="24"/>
          <w:szCs w:val="24"/>
        </w:rPr>
      </w:pPr>
      <w:bookmarkStart w:id="1" w:name="_GoBack"/>
      <w:bookmarkEnd w:id="1"/>
    </w:p>
    <w:p w14:paraId="00AB33FE" w14:textId="77777777" w:rsidR="0022165F" w:rsidRPr="001D7A8D" w:rsidRDefault="0022165F" w:rsidP="005E1696">
      <w:pPr>
        <w:spacing w:after="0" w:line="240" w:lineRule="auto"/>
        <w:jc w:val="center"/>
        <w:rPr>
          <w:rFonts w:ascii="Arial" w:hAnsi="Arial" w:cs="Arial"/>
          <w:b/>
          <w:bCs/>
          <w:sz w:val="24"/>
          <w:szCs w:val="24"/>
        </w:rPr>
      </w:pPr>
    </w:p>
    <w:p w14:paraId="42F64AAD" w14:textId="4328D639" w:rsidR="00916F9F" w:rsidRPr="001D7A8D" w:rsidRDefault="0016787A" w:rsidP="005E169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eastAsia="MS Mincho" w:hAnsi="Arial" w:cs="Arial"/>
          <w:b/>
          <w:szCs w:val="24"/>
          <w:lang w:val="es-ES" w:eastAsia="en-US"/>
        </w:rPr>
      </w:pPr>
      <w:r>
        <w:rPr>
          <w:rFonts w:ascii="Arial" w:eastAsia="MS Mincho" w:hAnsi="Arial" w:cs="Arial"/>
          <w:b/>
          <w:szCs w:val="24"/>
          <w:lang w:val="es-ES" w:eastAsia="en-US"/>
        </w:rPr>
        <w:t>_____________________________</w:t>
      </w:r>
    </w:p>
    <w:p w14:paraId="7D9B998D" w14:textId="77777777" w:rsidR="00916F9F" w:rsidRPr="001D7A8D" w:rsidRDefault="00901AEB" w:rsidP="005E169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eastAsia="MS Mincho" w:hAnsi="Arial" w:cs="Arial"/>
          <w:szCs w:val="24"/>
          <w:lang w:val="es-ES" w:eastAsia="en-US"/>
        </w:rPr>
      </w:pPr>
      <w:r w:rsidRPr="001D7A8D">
        <w:rPr>
          <w:rFonts w:ascii="Arial" w:eastAsia="MS Mincho" w:hAnsi="Arial" w:cs="Arial"/>
          <w:szCs w:val="24"/>
          <w:lang w:val="es-ES" w:eastAsia="en-US"/>
        </w:rPr>
        <w:t>Jefe de Oficina</w:t>
      </w:r>
    </w:p>
    <w:p w14:paraId="555E9F32" w14:textId="77777777" w:rsidR="00916F9F" w:rsidRPr="001D7A8D" w:rsidRDefault="00916F9F" w:rsidP="005E169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eastAsia="MS Mincho" w:hAnsi="Arial" w:cs="Arial"/>
          <w:szCs w:val="24"/>
          <w:lang w:val="es-ES" w:eastAsia="en-US"/>
        </w:rPr>
      </w:pPr>
      <w:r w:rsidRPr="001D7A8D">
        <w:rPr>
          <w:rFonts w:ascii="Arial" w:eastAsia="MS Mincho" w:hAnsi="Arial" w:cs="Arial"/>
          <w:szCs w:val="24"/>
          <w:lang w:val="es-ES" w:eastAsia="en-US"/>
        </w:rPr>
        <w:t>Oficina de Control Disciplinario Interno</w:t>
      </w:r>
    </w:p>
    <w:p w14:paraId="2A0E2D70" w14:textId="64A0AA39" w:rsidR="00B07B26" w:rsidRDefault="00B07B26" w:rsidP="00B07B26">
      <w:pPr>
        <w:spacing w:after="0" w:line="240" w:lineRule="auto"/>
        <w:ind w:hanging="330"/>
        <w:jc w:val="center"/>
        <w:rPr>
          <w:rFonts w:ascii="Arial" w:hAnsi="Arial" w:cs="Arial"/>
          <w:b/>
          <w:sz w:val="24"/>
          <w:szCs w:val="24"/>
        </w:rPr>
      </w:pPr>
    </w:p>
    <w:p w14:paraId="52564C89" w14:textId="53C2FFEE" w:rsidR="0017121F" w:rsidRDefault="0017121F" w:rsidP="00B07B26">
      <w:pPr>
        <w:spacing w:after="0" w:line="240" w:lineRule="auto"/>
        <w:ind w:hanging="330"/>
        <w:jc w:val="center"/>
        <w:rPr>
          <w:rFonts w:ascii="Arial" w:hAnsi="Arial" w:cs="Arial"/>
          <w:b/>
          <w:sz w:val="24"/>
          <w:szCs w:val="24"/>
        </w:rPr>
      </w:pPr>
    </w:p>
    <w:p w14:paraId="7AE13755" w14:textId="77777777" w:rsidR="0017121F" w:rsidRDefault="0017121F" w:rsidP="00B07B26">
      <w:pPr>
        <w:spacing w:after="0" w:line="240" w:lineRule="auto"/>
        <w:ind w:hanging="330"/>
        <w:jc w:val="center"/>
        <w:rPr>
          <w:rFonts w:ascii="Arial" w:hAnsi="Arial" w:cs="Arial"/>
          <w:b/>
          <w:sz w:val="24"/>
          <w:szCs w:val="24"/>
        </w:rPr>
      </w:pPr>
    </w:p>
    <w:p w14:paraId="12516458" w14:textId="77777777" w:rsidR="001E021D" w:rsidRPr="001D7A8D" w:rsidRDefault="001E021D" w:rsidP="00B07B26">
      <w:pPr>
        <w:spacing w:after="0" w:line="240" w:lineRule="auto"/>
        <w:ind w:hanging="330"/>
        <w:jc w:val="center"/>
        <w:rPr>
          <w:rFonts w:ascii="Arial" w:hAnsi="Arial" w:cs="Arial"/>
          <w:b/>
          <w:sz w:val="24"/>
          <w:szCs w:val="24"/>
        </w:rPr>
      </w:pPr>
    </w:p>
    <w:p w14:paraId="22934404" w14:textId="77777777" w:rsidR="0017121F" w:rsidRDefault="00B07B26" w:rsidP="00B07B26">
      <w:pPr>
        <w:spacing w:after="0" w:line="240" w:lineRule="auto"/>
        <w:jc w:val="both"/>
        <w:rPr>
          <w:rFonts w:ascii="Arial" w:hAnsi="Arial" w:cs="Arial"/>
          <w:sz w:val="14"/>
          <w:szCs w:val="14"/>
        </w:rPr>
      </w:pPr>
      <w:r w:rsidRPr="001D7A8D">
        <w:rPr>
          <w:rFonts w:ascii="Arial" w:hAnsi="Arial" w:cs="Arial"/>
          <w:sz w:val="14"/>
          <w:szCs w:val="14"/>
        </w:rPr>
        <w:t>Proyectó</w:t>
      </w:r>
      <w:r w:rsidR="0017121F">
        <w:rPr>
          <w:rFonts w:ascii="Arial" w:hAnsi="Arial" w:cs="Arial"/>
          <w:sz w:val="14"/>
          <w:szCs w:val="14"/>
        </w:rPr>
        <w:t>:</w:t>
      </w:r>
    </w:p>
    <w:p w14:paraId="67403EC3" w14:textId="04822ACA" w:rsidR="00B07B26" w:rsidRPr="001D7A8D" w:rsidRDefault="0017121F" w:rsidP="00B07B26">
      <w:pPr>
        <w:spacing w:after="0" w:line="240" w:lineRule="auto"/>
        <w:jc w:val="both"/>
        <w:rPr>
          <w:rFonts w:ascii="Arial" w:hAnsi="Arial" w:cs="Arial"/>
          <w:sz w:val="14"/>
          <w:szCs w:val="14"/>
        </w:rPr>
      </w:pPr>
      <w:r>
        <w:rPr>
          <w:rFonts w:ascii="Arial" w:hAnsi="Arial" w:cs="Arial"/>
          <w:sz w:val="14"/>
          <w:szCs w:val="14"/>
        </w:rPr>
        <w:t xml:space="preserve">                Profesional Universitario </w:t>
      </w:r>
      <w:r w:rsidR="00A54D2F" w:rsidRPr="001D7A8D">
        <w:rPr>
          <w:rFonts w:ascii="Arial" w:hAnsi="Arial" w:cs="Arial"/>
          <w:sz w:val="14"/>
          <w:szCs w:val="14"/>
        </w:rPr>
        <w:tab/>
      </w:r>
    </w:p>
    <w:sectPr w:rsidR="00B07B26" w:rsidRPr="001D7A8D" w:rsidSect="00901AEB">
      <w:headerReference w:type="default" r:id="rId9"/>
      <w:footerReference w:type="default" r:id="rId10"/>
      <w:pgSz w:w="12240" w:h="18720" w:code="14"/>
      <w:pgMar w:top="1134" w:right="1134" w:bottom="1134"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D5FCC" w14:textId="77777777" w:rsidR="00C36F28" w:rsidRDefault="00C36F28" w:rsidP="0037030D">
      <w:pPr>
        <w:spacing w:after="0" w:line="240" w:lineRule="auto"/>
      </w:pPr>
      <w:r>
        <w:separator/>
      </w:r>
    </w:p>
  </w:endnote>
  <w:endnote w:type="continuationSeparator" w:id="0">
    <w:p w14:paraId="2125FC9D" w14:textId="77777777" w:rsidR="00C36F28" w:rsidRDefault="00C36F28" w:rsidP="0037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sz w:val="20"/>
        <w:szCs w:val="20"/>
      </w:rPr>
      <w:id w:val="1977872172"/>
      <w:docPartObj>
        <w:docPartGallery w:val="Page Numbers (Bottom of Page)"/>
        <w:docPartUnique/>
      </w:docPartObj>
    </w:sdtPr>
    <w:sdtEndPr/>
    <w:sdtContent>
      <w:sdt>
        <w:sdtPr>
          <w:rPr>
            <w:rFonts w:ascii="Arial" w:hAnsi="Arial" w:cs="Arial"/>
            <w:b/>
            <w:sz w:val="20"/>
            <w:szCs w:val="20"/>
          </w:rPr>
          <w:id w:val="860082579"/>
          <w:docPartObj>
            <w:docPartGallery w:val="Page Numbers (Top of Page)"/>
            <w:docPartUnique/>
          </w:docPartObj>
        </w:sdtPr>
        <w:sdtEndPr/>
        <w:sdtContent>
          <w:p w14:paraId="63673FC2" w14:textId="6FD6C159" w:rsidR="002139A5" w:rsidRPr="00EB5B64" w:rsidRDefault="002139A5" w:rsidP="00EB5B64">
            <w:pPr>
              <w:pStyle w:val="Piedepgina"/>
              <w:jc w:val="right"/>
              <w:rPr>
                <w:rFonts w:ascii="Arial" w:hAnsi="Arial" w:cs="Arial"/>
                <w:b/>
                <w:sz w:val="20"/>
                <w:szCs w:val="20"/>
              </w:rPr>
            </w:pPr>
            <w:r w:rsidRPr="005B5BC3">
              <w:rPr>
                <w:rFonts w:ascii="Arial" w:hAnsi="Arial" w:cs="Arial"/>
                <w:b/>
                <w:sz w:val="20"/>
                <w:szCs w:val="20"/>
              </w:rPr>
              <w:t xml:space="preserve">Página </w:t>
            </w:r>
            <w:r w:rsidR="00DF1293" w:rsidRPr="005B5BC3">
              <w:rPr>
                <w:rFonts w:ascii="Arial" w:hAnsi="Arial" w:cs="Arial"/>
                <w:b/>
                <w:bCs/>
                <w:sz w:val="20"/>
                <w:szCs w:val="20"/>
              </w:rPr>
              <w:fldChar w:fldCharType="begin"/>
            </w:r>
            <w:r w:rsidRPr="005B5BC3">
              <w:rPr>
                <w:rFonts w:ascii="Arial" w:hAnsi="Arial" w:cs="Arial"/>
                <w:b/>
                <w:bCs/>
                <w:sz w:val="20"/>
                <w:szCs w:val="20"/>
              </w:rPr>
              <w:instrText>PAGE</w:instrText>
            </w:r>
            <w:r w:rsidR="00DF1293" w:rsidRPr="005B5BC3">
              <w:rPr>
                <w:rFonts w:ascii="Arial" w:hAnsi="Arial" w:cs="Arial"/>
                <w:b/>
                <w:bCs/>
                <w:sz w:val="20"/>
                <w:szCs w:val="20"/>
              </w:rPr>
              <w:fldChar w:fldCharType="separate"/>
            </w:r>
            <w:r w:rsidR="00EB5B64">
              <w:rPr>
                <w:rFonts w:ascii="Arial" w:hAnsi="Arial" w:cs="Arial"/>
                <w:b/>
                <w:bCs/>
                <w:noProof/>
                <w:sz w:val="20"/>
                <w:szCs w:val="20"/>
              </w:rPr>
              <w:t>3</w:t>
            </w:r>
            <w:r w:rsidR="00DF1293" w:rsidRPr="005B5BC3">
              <w:rPr>
                <w:rFonts w:ascii="Arial" w:hAnsi="Arial" w:cs="Arial"/>
                <w:b/>
                <w:bCs/>
                <w:sz w:val="20"/>
                <w:szCs w:val="20"/>
              </w:rPr>
              <w:fldChar w:fldCharType="end"/>
            </w:r>
            <w:r w:rsidRPr="005B5BC3">
              <w:rPr>
                <w:rFonts w:ascii="Arial" w:hAnsi="Arial" w:cs="Arial"/>
                <w:b/>
                <w:sz w:val="20"/>
                <w:szCs w:val="20"/>
              </w:rPr>
              <w:t xml:space="preserve"> de </w:t>
            </w:r>
            <w:r w:rsidR="00DF1293" w:rsidRPr="005B5BC3">
              <w:rPr>
                <w:rFonts w:ascii="Arial" w:hAnsi="Arial" w:cs="Arial"/>
                <w:b/>
                <w:bCs/>
                <w:sz w:val="20"/>
                <w:szCs w:val="20"/>
              </w:rPr>
              <w:fldChar w:fldCharType="begin"/>
            </w:r>
            <w:r w:rsidRPr="005B5BC3">
              <w:rPr>
                <w:rFonts w:ascii="Arial" w:hAnsi="Arial" w:cs="Arial"/>
                <w:b/>
                <w:bCs/>
                <w:sz w:val="20"/>
                <w:szCs w:val="20"/>
              </w:rPr>
              <w:instrText>NUMPAGES</w:instrText>
            </w:r>
            <w:r w:rsidR="00DF1293" w:rsidRPr="005B5BC3">
              <w:rPr>
                <w:rFonts w:ascii="Arial" w:hAnsi="Arial" w:cs="Arial"/>
                <w:b/>
                <w:bCs/>
                <w:sz w:val="20"/>
                <w:szCs w:val="20"/>
              </w:rPr>
              <w:fldChar w:fldCharType="separate"/>
            </w:r>
            <w:r w:rsidR="00EB5B64">
              <w:rPr>
                <w:rFonts w:ascii="Arial" w:hAnsi="Arial" w:cs="Arial"/>
                <w:b/>
                <w:bCs/>
                <w:noProof/>
                <w:sz w:val="20"/>
                <w:szCs w:val="20"/>
              </w:rPr>
              <w:t>3</w:t>
            </w:r>
            <w:r w:rsidR="00DF1293" w:rsidRPr="005B5BC3">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35268" w14:textId="77777777" w:rsidR="00C36F28" w:rsidRDefault="00C36F28" w:rsidP="0037030D">
      <w:pPr>
        <w:spacing w:after="0" w:line="240" w:lineRule="auto"/>
      </w:pPr>
      <w:r>
        <w:separator/>
      </w:r>
    </w:p>
  </w:footnote>
  <w:footnote w:type="continuationSeparator" w:id="0">
    <w:p w14:paraId="705C2468" w14:textId="77777777" w:rsidR="00C36F28" w:rsidRDefault="00C36F28" w:rsidP="00370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5103"/>
      <w:gridCol w:w="2673"/>
    </w:tblGrid>
    <w:tr w:rsidR="0037030D" w:rsidRPr="0037030D" w14:paraId="07A510DA" w14:textId="77777777" w:rsidTr="00EB5B64">
      <w:trPr>
        <w:cantSplit/>
        <w:trHeight w:val="452"/>
      </w:trPr>
      <w:tc>
        <w:tcPr>
          <w:tcW w:w="2338" w:type="dxa"/>
          <w:vMerge w:val="restart"/>
          <w:tcBorders>
            <w:top w:val="single" w:sz="4" w:space="0" w:color="auto"/>
            <w:left w:val="single" w:sz="4" w:space="0" w:color="auto"/>
            <w:bottom w:val="single" w:sz="4" w:space="0" w:color="auto"/>
            <w:right w:val="single" w:sz="4" w:space="0" w:color="auto"/>
          </w:tcBorders>
          <w:vAlign w:val="center"/>
          <w:hideMark/>
        </w:tcPr>
        <w:p w14:paraId="65F4CAB7" w14:textId="15201BD2" w:rsidR="0037030D" w:rsidRPr="0037030D" w:rsidRDefault="00EB5B64" w:rsidP="0037030D">
          <w:pPr>
            <w:tabs>
              <w:tab w:val="center" w:pos="4252"/>
              <w:tab w:val="right" w:pos="8504"/>
            </w:tabs>
            <w:spacing w:after="0" w:line="240" w:lineRule="auto"/>
            <w:jc w:val="center"/>
            <w:rPr>
              <w:rFonts w:ascii="Times New Roman" w:eastAsia="Times New Roman" w:hAnsi="Times New Roman"/>
              <w:sz w:val="24"/>
              <w:szCs w:val="24"/>
              <w:lang w:val="es-CO" w:eastAsia="es-ES"/>
            </w:rPr>
          </w:pPr>
          <w:r w:rsidRPr="007154DC">
            <w:rPr>
              <w:noProof/>
              <w:lang w:val="es-CO" w:eastAsia="es-CO"/>
            </w:rPr>
            <w:drawing>
              <wp:inline distT="0" distB="0" distL="0" distR="0" wp14:anchorId="0BD7FCA4" wp14:editId="38852193">
                <wp:extent cx="1019175" cy="792691"/>
                <wp:effectExtent l="0" t="0" r="0" b="762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2784" cy="818831"/>
                        </a:xfrm>
                        <a:prstGeom prst="rect">
                          <a:avLst/>
                        </a:prstGeom>
                        <a:noFill/>
                        <a:ln>
                          <a:noFill/>
                        </a:ln>
                      </pic:spPr>
                    </pic:pic>
                  </a:graphicData>
                </a:graphic>
              </wp:inline>
            </w:drawing>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7B11ACD0" w14:textId="5BDDA9B6" w:rsidR="0037030D" w:rsidRPr="005B5BC3" w:rsidRDefault="001B3692" w:rsidP="0037030D">
          <w:pPr>
            <w:tabs>
              <w:tab w:val="center" w:pos="4252"/>
              <w:tab w:val="right" w:pos="8504"/>
            </w:tabs>
            <w:spacing w:after="0" w:line="240" w:lineRule="auto"/>
            <w:jc w:val="center"/>
            <w:rPr>
              <w:rFonts w:ascii="Arial" w:eastAsia="Times New Roman" w:hAnsi="Arial" w:cs="Arial"/>
              <w:b/>
              <w:sz w:val="24"/>
              <w:szCs w:val="24"/>
              <w:lang w:val="es-CO" w:eastAsia="es-ES"/>
            </w:rPr>
          </w:pPr>
          <w:r>
            <w:rPr>
              <w:rFonts w:ascii="Arial" w:eastAsia="Times New Roman" w:hAnsi="Arial" w:cs="Arial"/>
              <w:b/>
              <w:color w:val="000000"/>
              <w:sz w:val="24"/>
              <w:szCs w:val="24"/>
              <w:lang w:val="es-CO" w:eastAsia="es-ES"/>
            </w:rPr>
            <w:t>AUTO REMISIÓ</w:t>
          </w:r>
          <w:r w:rsidR="0037030D" w:rsidRPr="005B5BC3">
            <w:rPr>
              <w:rFonts w:ascii="Arial" w:eastAsia="Times New Roman" w:hAnsi="Arial" w:cs="Arial"/>
              <w:b/>
              <w:color w:val="000000"/>
              <w:sz w:val="24"/>
              <w:szCs w:val="24"/>
              <w:lang w:val="es-CO" w:eastAsia="es-ES"/>
            </w:rPr>
            <w:t>N</w:t>
          </w:r>
          <w:r w:rsidR="0016787A">
            <w:rPr>
              <w:rFonts w:ascii="Arial" w:eastAsia="Times New Roman" w:hAnsi="Arial" w:cs="Arial"/>
              <w:b/>
              <w:color w:val="000000"/>
              <w:sz w:val="24"/>
              <w:szCs w:val="24"/>
              <w:lang w:val="es-CO" w:eastAsia="es-ES"/>
            </w:rPr>
            <w:t xml:space="preserve"> PARA JUZGAMIENTO</w:t>
          </w:r>
        </w:p>
      </w:tc>
      <w:tc>
        <w:tcPr>
          <w:tcW w:w="2673" w:type="dxa"/>
          <w:tcBorders>
            <w:top w:val="single" w:sz="4" w:space="0" w:color="auto"/>
            <w:left w:val="single" w:sz="4" w:space="0" w:color="auto"/>
            <w:bottom w:val="single" w:sz="4" w:space="0" w:color="auto"/>
            <w:right w:val="single" w:sz="4" w:space="0" w:color="auto"/>
          </w:tcBorders>
          <w:vAlign w:val="center"/>
          <w:hideMark/>
        </w:tcPr>
        <w:p w14:paraId="701F9BB3" w14:textId="656B135D" w:rsidR="0037030D" w:rsidRPr="00FA2CF1" w:rsidRDefault="0037030D" w:rsidP="0016787A">
          <w:pPr>
            <w:tabs>
              <w:tab w:val="center" w:pos="4252"/>
              <w:tab w:val="right" w:pos="8504"/>
            </w:tabs>
            <w:spacing w:after="0" w:line="240" w:lineRule="auto"/>
            <w:rPr>
              <w:rFonts w:ascii="Arial" w:eastAsia="Times New Roman" w:hAnsi="Arial"/>
              <w:b/>
              <w:sz w:val="20"/>
              <w:szCs w:val="24"/>
              <w:lang w:val="es-CO" w:eastAsia="es-ES"/>
            </w:rPr>
          </w:pPr>
          <w:r w:rsidRPr="00FA2CF1">
            <w:rPr>
              <w:rFonts w:ascii="Arial" w:eastAsia="Times New Roman" w:hAnsi="Arial"/>
              <w:b/>
              <w:sz w:val="20"/>
              <w:szCs w:val="24"/>
              <w:lang w:val="es-CO" w:eastAsia="es-ES"/>
            </w:rPr>
            <w:t xml:space="preserve">Código: </w:t>
          </w:r>
          <w:r w:rsidR="00FB1109" w:rsidRPr="00FA2CF1">
            <w:rPr>
              <w:rFonts w:ascii="Arial" w:eastAsia="Times New Roman" w:hAnsi="Arial"/>
              <w:b/>
              <w:sz w:val="20"/>
              <w:szCs w:val="24"/>
              <w:lang w:val="es-CO" w:eastAsia="es-ES"/>
            </w:rPr>
            <w:t>FO-GH-</w:t>
          </w:r>
          <w:r w:rsidR="00FA2CF1">
            <w:rPr>
              <w:rFonts w:ascii="Arial" w:eastAsia="Times New Roman" w:hAnsi="Arial"/>
              <w:b/>
              <w:sz w:val="20"/>
              <w:szCs w:val="24"/>
              <w:lang w:val="es-CO" w:eastAsia="es-ES"/>
            </w:rPr>
            <w:t>9</w:t>
          </w:r>
          <w:r w:rsidR="00CC5988">
            <w:rPr>
              <w:rFonts w:ascii="Arial" w:eastAsia="Times New Roman" w:hAnsi="Arial"/>
              <w:b/>
              <w:sz w:val="20"/>
              <w:szCs w:val="24"/>
              <w:lang w:val="es-CO" w:eastAsia="es-ES"/>
            </w:rPr>
            <w:t>7</w:t>
          </w:r>
        </w:p>
      </w:tc>
    </w:tr>
    <w:tr w:rsidR="0037030D" w:rsidRPr="0037030D" w14:paraId="3D542077" w14:textId="77777777" w:rsidTr="00CB0FE4">
      <w:trPr>
        <w:cantSplit/>
        <w:trHeight w:val="452"/>
      </w:trPr>
      <w:tc>
        <w:tcPr>
          <w:tcW w:w="2338" w:type="dxa"/>
          <w:vMerge/>
          <w:tcBorders>
            <w:top w:val="single" w:sz="4" w:space="0" w:color="auto"/>
            <w:left w:val="single" w:sz="4" w:space="0" w:color="auto"/>
            <w:bottom w:val="single" w:sz="4" w:space="0" w:color="auto"/>
            <w:right w:val="single" w:sz="4" w:space="0" w:color="auto"/>
          </w:tcBorders>
          <w:vAlign w:val="center"/>
          <w:hideMark/>
        </w:tcPr>
        <w:p w14:paraId="6284212F" w14:textId="77777777" w:rsidR="0037030D" w:rsidRPr="0037030D" w:rsidRDefault="0037030D" w:rsidP="0037030D">
          <w:pPr>
            <w:spacing w:after="0" w:line="240" w:lineRule="auto"/>
            <w:rPr>
              <w:rFonts w:ascii="Times New Roman" w:eastAsia="Times New Roman" w:hAnsi="Times New Roman"/>
              <w:sz w:val="24"/>
              <w:szCs w:val="24"/>
              <w:lang w:val="es-CO"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01F9E570" w14:textId="77777777" w:rsidR="0037030D" w:rsidRPr="0037030D" w:rsidRDefault="0037030D" w:rsidP="0037030D">
          <w:pPr>
            <w:spacing w:after="0" w:line="240" w:lineRule="auto"/>
            <w:rPr>
              <w:rFonts w:ascii="Arial" w:eastAsia="Times New Roman" w:hAnsi="Arial" w:cs="Arial"/>
              <w:b/>
              <w:szCs w:val="24"/>
              <w:lang w:val="es-CO" w:eastAsia="es-ES"/>
            </w:rPr>
          </w:pPr>
        </w:p>
      </w:tc>
      <w:tc>
        <w:tcPr>
          <w:tcW w:w="2673" w:type="dxa"/>
          <w:tcBorders>
            <w:top w:val="single" w:sz="4" w:space="0" w:color="auto"/>
            <w:left w:val="single" w:sz="4" w:space="0" w:color="auto"/>
            <w:bottom w:val="single" w:sz="4" w:space="0" w:color="auto"/>
            <w:right w:val="single" w:sz="4" w:space="0" w:color="auto"/>
          </w:tcBorders>
          <w:vAlign w:val="center"/>
          <w:hideMark/>
        </w:tcPr>
        <w:p w14:paraId="6AE3B999" w14:textId="4A672599" w:rsidR="0037030D" w:rsidRPr="00FA2CF1" w:rsidRDefault="0037030D" w:rsidP="0016787A">
          <w:pPr>
            <w:tabs>
              <w:tab w:val="center" w:pos="4252"/>
              <w:tab w:val="right" w:pos="8504"/>
            </w:tabs>
            <w:spacing w:after="0" w:line="240" w:lineRule="auto"/>
            <w:rPr>
              <w:rFonts w:ascii="Arial" w:eastAsia="Times New Roman" w:hAnsi="Arial"/>
              <w:b/>
              <w:sz w:val="20"/>
              <w:szCs w:val="24"/>
              <w:lang w:val="es-CO" w:eastAsia="es-ES"/>
            </w:rPr>
          </w:pPr>
          <w:r w:rsidRPr="00FA2CF1">
            <w:rPr>
              <w:rFonts w:ascii="Arial" w:eastAsia="Times New Roman" w:hAnsi="Arial"/>
              <w:b/>
              <w:sz w:val="20"/>
              <w:szCs w:val="24"/>
              <w:lang w:val="es-CO" w:eastAsia="es-ES"/>
            </w:rPr>
            <w:t xml:space="preserve">Versión: </w:t>
          </w:r>
          <w:r w:rsidR="00FD05D3" w:rsidRPr="00FA2CF1">
            <w:rPr>
              <w:rFonts w:ascii="Arial" w:eastAsia="Times New Roman" w:hAnsi="Arial"/>
              <w:b/>
              <w:sz w:val="20"/>
              <w:szCs w:val="24"/>
              <w:lang w:val="es-CO" w:eastAsia="es-ES"/>
            </w:rPr>
            <w:t>0</w:t>
          </w:r>
          <w:r w:rsidR="0016787A" w:rsidRPr="00FA2CF1">
            <w:rPr>
              <w:rFonts w:ascii="Arial" w:eastAsia="Times New Roman" w:hAnsi="Arial"/>
              <w:b/>
              <w:sz w:val="20"/>
              <w:szCs w:val="24"/>
              <w:lang w:val="es-CO" w:eastAsia="es-ES"/>
            </w:rPr>
            <w:t>1</w:t>
          </w:r>
        </w:p>
      </w:tc>
    </w:tr>
    <w:tr w:rsidR="0037030D" w:rsidRPr="0037030D" w14:paraId="508AC8A3" w14:textId="77777777" w:rsidTr="00CB0FE4">
      <w:trPr>
        <w:cantSplit/>
        <w:trHeight w:val="452"/>
      </w:trPr>
      <w:tc>
        <w:tcPr>
          <w:tcW w:w="2338" w:type="dxa"/>
          <w:vMerge/>
          <w:tcBorders>
            <w:top w:val="single" w:sz="4" w:space="0" w:color="auto"/>
            <w:left w:val="single" w:sz="4" w:space="0" w:color="auto"/>
            <w:bottom w:val="single" w:sz="4" w:space="0" w:color="auto"/>
            <w:right w:val="single" w:sz="4" w:space="0" w:color="auto"/>
          </w:tcBorders>
          <w:vAlign w:val="center"/>
          <w:hideMark/>
        </w:tcPr>
        <w:p w14:paraId="5F6E45C7" w14:textId="77777777" w:rsidR="0037030D" w:rsidRPr="0037030D" w:rsidRDefault="0037030D" w:rsidP="0037030D">
          <w:pPr>
            <w:spacing w:after="0" w:line="240" w:lineRule="auto"/>
            <w:rPr>
              <w:rFonts w:ascii="Times New Roman" w:eastAsia="Times New Roman" w:hAnsi="Times New Roman"/>
              <w:sz w:val="24"/>
              <w:szCs w:val="24"/>
              <w:lang w:val="es-CO"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2477C740" w14:textId="77777777" w:rsidR="0037030D" w:rsidRPr="0037030D" w:rsidRDefault="0037030D" w:rsidP="0037030D">
          <w:pPr>
            <w:spacing w:after="0" w:line="240" w:lineRule="auto"/>
            <w:rPr>
              <w:rFonts w:ascii="Arial" w:eastAsia="Times New Roman" w:hAnsi="Arial" w:cs="Arial"/>
              <w:b/>
              <w:szCs w:val="24"/>
              <w:lang w:val="es-CO" w:eastAsia="es-ES"/>
            </w:rPr>
          </w:pPr>
        </w:p>
      </w:tc>
      <w:tc>
        <w:tcPr>
          <w:tcW w:w="2673" w:type="dxa"/>
          <w:tcBorders>
            <w:top w:val="single" w:sz="4" w:space="0" w:color="auto"/>
            <w:left w:val="single" w:sz="4" w:space="0" w:color="auto"/>
            <w:bottom w:val="single" w:sz="4" w:space="0" w:color="auto"/>
            <w:right w:val="single" w:sz="4" w:space="0" w:color="auto"/>
          </w:tcBorders>
          <w:vAlign w:val="center"/>
          <w:hideMark/>
        </w:tcPr>
        <w:p w14:paraId="2223A191" w14:textId="77777777" w:rsidR="0037030D" w:rsidRPr="00FA2CF1" w:rsidRDefault="0037030D" w:rsidP="0037030D">
          <w:pPr>
            <w:tabs>
              <w:tab w:val="center" w:pos="4252"/>
              <w:tab w:val="right" w:pos="8504"/>
            </w:tabs>
            <w:spacing w:after="0" w:line="240" w:lineRule="auto"/>
            <w:rPr>
              <w:rFonts w:ascii="Arial" w:eastAsia="Times New Roman" w:hAnsi="Arial"/>
              <w:b/>
              <w:sz w:val="20"/>
              <w:szCs w:val="24"/>
              <w:lang w:val="es-CO" w:eastAsia="es-ES"/>
            </w:rPr>
          </w:pPr>
          <w:r w:rsidRPr="00FA2CF1">
            <w:rPr>
              <w:rFonts w:ascii="Arial" w:eastAsia="Times New Roman" w:hAnsi="Arial"/>
              <w:b/>
              <w:sz w:val="20"/>
              <w:szCs w:val="24"/>
              <w:lang w:val="es-CO" w:eastAsia="es-ES"/>
            </w:rPr>
            <w:t xml:space="preserve">Fecha de </w:t>
          </w:r>
          <w:r w:rsidR="00CB0FE4" w:rsidRPr="00FA2CF1">
            <w:rPr>
              <w:rFonts w:ascii="Arial" w:eastAsia="Times New Roman" w:hAnsi="Arial"/>
              <w:b/>
              <w:sz w:val="20"/>
              <w:szCs w:val="24"/>
              <w:lang w:val="es-CO" w:eastAsia="es-ES"/>
            </w:rPr>
            <w:t>A</w:t>
          </w:r>
          <w:r w:rsidR="001B3692" w:rsidRPr="00FA2CF1">
            <w:rPr>
              <w:rFonts w:ascii="Arial" w:eastAsia="Times New Roman" w:hAnsi="Arial"/>
              <w:b/>
              <w:sz w:val="20"/>
              <w:szCs w:val="24"/>
              <w:lang w:val="es-CO" w:eastAsia="es-ES"/>
            </w:rPr>
            <w:t>ctualización</w:t>
          </w:r>
          <w:r w:rsidRPr="00FA2CF1">
            <w:rPr>
              <w:rFonts w:ascii="Arial" w:eastAsia="Times New Roman" w:hAnsi="Arial"/>
              <w:b/>
              <w:sz w:val="20"/>
              <w:szCs w:val="24"/>
              <w:lang w:val="es-CO" w:eastAsia="es-ES"/>
            </w:rPr>
            <w:t xml:space="preserve">: </w:t>
          </w:r>
        </w:p>
        <w:p w14:paraId="4BF9FDCF" w14:textId="44CC81AF" w:rsidR="00E72104" w:rsidRPr="00FA2CF1" w:rsidRDefault="00FA2CF1" w:rsidP="0016787A">
          <w:pPr>
            <w:tabs>
              <w:tab w:val="center" w:pos="4252"/>
              <w:tab w:val="right" w:pos="8504"/>
            </w:tabs>
            <w:spacing w:after="0" w:line="240" w:lineRule="auto"/>
            <w:rPr>
              <w:rFonts w:ascii="Arial" w:eastAsia="Times New Roman" w:hAnsi="Arial"/>
              <w:b/>
              <w:bCs/>
              <w:sz w:val="20"/>
              <w:szCs w:val="24"/>
              <w:lang w:val="es-CO" w:eastAsia="es-ES"/>
            </w:rPr>
          </w:pPr>
          <w:r w:rsidRPr="00FA2CF1">
            <w:rPr>
              <w:rFonts w:ascii="Arial" w:eastAsia="Times New Roman" w:hAnsi="Arial"/>
              <w:b/>
              <w:bCs/>
              <w:sz w:val="20"/>
              <w:szCs w:val="24"/>
              <w:lang w:val="es-CO" w:eastAsia="es-ES"/>
            </w:rPr>
            <w:t>10/11/2022</w:t>
          </w:r>
        </w:p>
      </w:tc>
    </w:tr>
  </w:tbl>
  <w:p w14:paraId="773FF844" w14:textId="77777777" w:rsidR="0037030D" w:rsidRDefault="003703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C42BCB"/>
    <w:multiLevelType w:val="hybridMultilevel"/>
    <w:tmpl w:val="93F22D12"/>
    <w:lvl w:ilvl="0" w:tplc="7E8AD194">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502C6FD4"/>
    <w:multiLevelType w:val="hybridMultilevel"/>
    <w:tmpl w:val="139497FE"/>
    <w:lvl w:ilvl="0" w:tplc="C03A2050">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
    <w:nsid w:val="62C31F43"/>
    <w:multiLevelType w:val="hybridMultilevel"/>
    <w:tmpl w:val="37DA19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0D"/>
    <w:rsid w:val="00023A4A"/>
    <w:rsid w:val="00024B13"/>
    <w:rsid w:val="00045E06"/>
    <w:rsid w:val="00050FE8"/>
    <w:rsid w:val="000615F8"/>
    <w:rsid w:val="00081AB9"/>
    <w:rsid w:val="00087F16"/>
    <w:rsid w:val="000A515E"/>
    <w:rsid w:val="000B3782"/>
    <w:rsid w:val="000D11E6"/>
    <w:rsid w:val="000E2B53"/>
    <w:rsid w:val="000F07CD"/>
    <w:rsid w:val="00100745"/>
    <w:rsid w:val="0011146F"/>
    <w:rsid w:val="001170D0"/>
    <w:rsid w:val="00134B12"/>
    <w:rsid w:val="00143ED7"/>
    <w:rsid w:val="00145CE7"/>
    <w:rsid w:val="00147E09"/>
    <w:rsid w:val="001506DE"/>
    <w:rsid w:val="00157ABA"/>
    <w:rsid w:val="00161FC8"/>
    <w:rsid w:val="0016787A"/>
    <w:rsid w:val="0017058A"/>
    <w:rsid w:val="0017121F"/>
    <w:rsid w:val="00173A08"/>
    <w:rsid w:val="001B33F2"/>
    <w:rsid w:val="001B3692"/>
    <w:rsid w:val="001B6621"/>
    <w:rsid w:val="001D7A8D"/>
    <w:rsid w:val="001E021D"/>
    <w:rsid w:val="00203E36"/>
    <w:rsid w:val="0020584A"/>
    <w:rsid w:val="002139A5"/>
    <w:rsid w:val="0022165F"/>
    <w:rsid w:val="00237F90"/>
    <w:rsid w:val="0024259A"/>
    <w:rsid w:val="00296BC9"/>
    <w:rsid w:val="002B4C1E"/>
    <w:rsid w:val="002D2F5A"/>
    <w:rsid w:val="002D70DF"/>
    <w:rsid w:val="00307F1D"/>
    <w:rsid w:val="00334F3A"/>
    <w:rsid w:val="003350F4"/>
    <w:rsid w:val="00344312"/>
    <w:rsid w:val="003642EA"/>
    <w:rsid w:val="00364FEB"/>
    <w:rsid w:val="0037030D"/>
    <w:rsid w:val="00383E04"/>
    <w:rsid w:val="003862D8"/>
    <w:rsid w:val="003E1E0C"/>
    <w:rsid w:val="003E20E5"/>
    <w:rsid w:val="00430ECF"/>
    <w:rsid w:val="00443B94"/>
    <w:rsid w:val="00470722"/>
    <w:rsid w:val="00483EF6"/>
    <w:rsid w:val="00490801"/>
    <w:rsid w:val="004A1522"/>
    <w:rsid w:val="004B1281"/>
    <w:rsid w:val="004F0C5C"/>
    <w:rsid w:val="0051268B"/>
    <w:rsid w:val="00594DF5"/>
    <w:rsid w:val="005B5BC3"/>
    <w:rsid w:val="005C126C"/>
    <w:rsid w:val="005C6537"/>
    <w:rsid w:val="005D7158"/>
    <w:rsid w:val="005E1696"/>
    <w:rsid w:val="006014CF"/>
    <w:rsid w:val="0060736E"/>
    <w:rsid w:val="00616264"/>
    <w:rsid w:val="00625909"/>
    <w:rsid w:val="0065255B"/>
    <w:rsid w:val="00655677"/>
    <w:rsid w:val="006D5831"/>
    <w:rsid w:val="006D6A0A"/>
    <w:rsid w:val="00706D32"/>
    <w:rsid w:val="00712E4F"/>
    <w:rsid w:val="00730A50"/>
    <w:rsid w:val="00756794"/>
    <w:rsid w:val="007600F0"/>
    <w:rsid w:val="00773CAB"/>
    <w:rsid w:val="007F51CC"/>
    <w:rsid w:val="008252F2"/>
    <w:rsid w:val="00854514"/>
    <w:rsid w:val="008638F2"/>
    <w:rsid w:val="00891CA8"/>
    <w:rsid w:val="008928CB"/>
    <w:rsid w:val="008E1627"/>
    <w:rsid w:val="008E25A0"/>
    <w:rsid w:val="008F3529"/>
    <w:rsid w:val="00901AEB"/>
    <w:rsid w:val="009026C5"/>
    <w:rsid w:val="00904572"/>
    <w:rsid w:val="009144E4"/>
    <w:rsid w:val="00916F9F"/>
    <w:rsid w:val="00930C41"/>
    <w:rsid w:val="00936845"/>
    <w:rsid w:val="00953AB6"/>
    <w:rsid w:val="00976BF6"/>
    <w:rsid w:val="00997A96"/>
    <w:rsid w:val="009A03EE"/>
    <w:rsid w:val="009B5B6C"/>
    <w:rsid w:val="009D6687"/>
    <w:rsid w:val="00A14CD4"/>
    <w:rsid w:val="00A15591"/>
    <w:rsid w:val="00A17022"/>
    <w:rsid w:val="00A27ED6"/>
    <w:rsid w:val="00A40A9E"/>
    <w:rsid w:val="00A50790"/>
    <w:rsid w:val="00A54D2F"/>
    <w:rsid w:val="00A72083"/>
    <w:rsid w:val="00A96256"/>
    <w:rsid w:val="00AB6E11"/>
    <w:rsid w:val="00AC1BB2"/>
    <w:rsid w:val="00B04D70"/>
    <w:rsid w:val="00B07B26"/>
    <w:rsid w:val="00B27A47"/>
    <w:rsid w:val="00B44289"/>
    <w:rsid w:val="00B81B80"/>
    <w:rsid w:val="00BA5ACE"/>
    <w:rsid w:val="00BE1049"/>
    <w:rsid w:val="00C0016D"/>
    <w:rsid w:val="00C328FF"/>
    <w:rsid w:val="00C36F28"/>
    <w:rsid w:val="00C52F84"/>
    <w:rsid w:val="00C61168"/>
    <w:rsid w:val="00C7246C"/>
    <w:rsid w:val="00C73078"/>
    <w:rsid w:val="00C8395A"/>
    <w:rsid w:val="00C864D1"/>
    <w:rsid w:val="00CB0FE4"/>
    <w:rsid w:val="00CC5988"/>
    <w:rsid w:val="00CD0303"/>
    <w:rsid w:val="00CE51CB"/>
    <w:rsid w:val="00D40BD8"/>
    <w:rsid w:val="00D9082D"/>
    <w:rsid w:val="00D91E57"/>
    <w:rsid w:val="00D93073"/>
    <w:rsid w:val="00D95C28"/>
    <w:rsid w:val="00DB2DA2"/>
    <w:rsid w:val="00DB6820"/>
    <w:rsid w:val="00DD366D"/>
    <w:rsid w:val="00DF1293"/>
    <w:rsid w:val="00DF5441"/>
    <w:rsid w:val="00E15411"/>
    <w:rsid w:val="00E158D0"/>
    <w:rsid w:val="00E21747"/>
    <w:rsid w:val="00E32DEA"/>
    <w:rsid w:val="00E36296"/>
    <w:rsid w:val="00E47986"/>
    <w:rsid w:val="00E72104"/>
    <w:rsid w:val="00E74F54"/>
    <w:rsid w:val="00E85DDF"/>
    <w:rsid w:val="00EB5B64"/>
    <w:rsid w:val="00F0626E"/>
    <w:rsid w:val="00F242DC"/>
    <w:rsid w:val="00F50A32"/>
    <w:rsid w:val="00F55818"/>
    <w:rsid w:val="00F75723"/>
    <w:rsid w:val="00FA2CF1"/>
    <w:rsid w:val="00FB1109"/>
    <w:rsid w:val="00FB779D"/>
    <w:rsid w:val="00FD05D3"/>
    <w:rsid w:val="00FF027B"/>
    <w:rsid w:val="00FF4D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CDDD8"/>
  <w15:docId w15:val="{D25DAC96-700B-4EED-8A1E-6A0B3B76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30D"/>
    <w:rPr>
      <w:rFonts w:ascii="Calibri" w:eastAsia="MS Mincho" w:hAnsi="Calibri" w:cs="Times New Roman"/>
    </w:rPr>
  </w:style>
  <w:style w:type="paragraph" w:styleId="Ttulo7">
    <w:name w:val="heading 7"/>
    <w:basedOn w:val="Normal"/>
    <w:next w:val="Normal"/>
    <w:link w:val="Ttulo7Car"/>
    <w:qFormat/>
    <w:rsid w:val="0037030D"/>
    <w:pPr>
      <w:keepNext/>
      <w:spacing w:after="0" w:line="240" w:lineRule="auto"/>
      <w:jc w:val="both"/>
      <w:outlineLvl w:val="6"/>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03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30D"/>
  </w:style>
  <w:style w:type="paragraph" w:styleId="Piedepgina">
    <w:name w:val="footer"/>
    <w:basedOn w:val="Normal"/>
    <w:link w:val="PiedepginaCar"/>
    <w:uiPriority w:val="99"/>
    <w:unhideWhenUsed/>
    <w:rsid w:val="003703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30D"/>
  </w:style>
  <w:style w:type="character" w:customStyle="1" w:styleId="Ttulo7Car">
    <w:name w:val="Título 7 Car"/>
    <w:basedOn w:val="Fuentedeprrafopredeter"/>
    <w:link w:val="Ttulo7"/>
    <w:rsid w:val="0037030D"/>
    <w:rPr>
      <w:rFonts w:ascii="Arial" w:eastAsia="Times New Roman" w:hAnsi="Arial" w:cs="Arial"/>
      <w:b/>
      <w:bCs/>
      <w:sz w:val="24"/>
      <w:szCs w:val="24"/>
      <w:lang w:eastAsia="es-ES"/>
    </w:rPr>
  </w:style>
  <w:style w:type="paragraph" w:customStyle="1" w:styleId="Textopredeterminado">
    <w:name w:val="Texto predeterminado"/>
    <w:basedOn w:val="Normal"/>
    <w:rsid w:val="0037030D"/>
    <w:pPr>
      <w:spacing w:after="0" w:line="240" w:lineRule="auto"/>
    </w:pPr>
    <w:rPr>
      <w:rFonts w:ascii="Times New Roman" w:eastAsia="Times New Roman" w:hAnsi="Times New Roman"/>
      <w:sz w:val="24"/>
      <w:szCs w:val="20"/>
      <w:lang w:val="es-CO" w:eastAsia="es-ES"/>
    </w:rPr>
  </w:style>
  <w:style w:type="paragraph" w:styleId="Prrafodelista">
    <w:name w:val="List Paragraph"/>
    <w:aliases w:val="titulo 3,Bullets,Chulito,Bolita,Guión,Viñeta 2,BOLA,Párrafo de lista21,Titulo 8,HOJA,Párrafo encimadas,Colorful List Accent 1,Colorful List - Accent 11,BOLADEF,Bola,Párrafo de lista31,BOLITA,List Paragraph,Lista clara - Énfasis 51"/>
    <w:basedOn w:val="Normal"/>
    <w:link w:val="PrrafodelistaCar"/>
    <w:uiPriority w:val="34"/>
    <w:qFormat/>
    <w:rsid w:val="0037030D"/>
    <w:pPr>
      <w:ind w:left="720"/>
      <w:contextualSpacing/>
    </w:pPr>
  </w:style>
  <w:style w:type="paragraph" w:styleId="Textodeglobo">
    <w:name w:val="Balloon Text"/>
    <w:basedOn w:val="Normal"/>
    <w:link w:val="TextodegloboCar"/>
    <w:uiPriority w:val="99"/>
    <w:semiHidden/>
    <w:unhideWhenUsed/>
    <w:rsid w:val="00307F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7F1D"/>
    <w:rPr>
      <w:rFonts w:ascii="Segoe UI" w:eastAsia="MS Mincho" w:hAnsi="Segoe UI" w:cs="Segoe UI"/>
      <w:sz w:val="18"/>
      <w:szCs w:val="18"/>
    </w:rPr>
  </w:style>
  <w:style w:type="character" w:styleId="Textoennegrita">
    <w:name w:val="Strong"/>
    <w:basedOn w:val="Fuentedeprrafopredeter"/>
    <w:uiPriority w:val="22"/>
    <w:qFormat/>
    <w:rsid w:val="00D40BD8"/>
    <w:rPr>
      <w:b/>
      <w:bCs/>
    </w:rPr>
  </w:style>
  <w:style w:type="paragraph" w:styleId="Textoindependiente">
    <w:name w:val="Body Text"/>
    <w:basedOn w:val="Normal"/>
    <w:link w:val="TextoindependienteCar"/>
    <w:uiPriority w:val="99"/>
    <w:unhideWhenUsed/>
    <w:rsid w:val="00DB2DA2"/>
    <w:pPr>
      <w:widowControl w:val="0"/>
      <w:suppressAutoHyphens/>
      <w:spacing w:after="120" w:line="240" w:lineRule="auto"/>
    </w:pPr>
    <w:rPr>
      <w:rFonts w:ascii="Times New Roman" w:eastAsia="SimSun" w:hAnsi="Times New Roman" w:cs="Mangal"/>
      <w:kern w:val="2"/>
      <w:sz w:val="24"/>
      <w:szCs w:val="24"/>
      <w:lang w:val="es-CO" w:eastAsia="zh-CN" w:bidi="hi-IN"/>
    </w:rPr>
  </w:style>
  <w:style w:type="character" w:customStyle="1" w:styleId="TextoindependienteCar">
    <w:name w:val="Texto independiente Car"/>
    <w:basedOn w:val="Fuentedeprrafopredeter"/>
    <w:link w:val="Textoindependiente"/>
    <w:uiPriority w:val="99"/>
    <w:rsid w:val="00DB2DA2"/>
    <w:rPr>
      <w:rFonts w:ascii="Times New Roman" w:eastAsia="SimSun" w:hAnsi="Times New Roman" w:cs="Mangal"/>
      <w:kern w:val="2"/>
      <w:sz w:val="24"/>
      <w:szCs w:val="24"/>
      <w:lang w:val="es-CO" w:eastAsia="zh-CN" w:bidi="hi-IN"/>
    </w:rPr>
  </w:style>
  <w:style w:type="character" w:customStyle="1" w:styleId="baj">
    <w:name w:val="b_aj"/>
    <w:basedOn w:val="Fuentedeprrafopredeter"/>
    <w:rsid w:val="00A15591"/>
  </w:style>
  <w:style w:type="character" w:styleId="Hipervnculo">
    <w:name w:val="Hyperlink"/>
    <w:basedOn w:val="Fuentedeprrafopredeter"/>
    <w:uiPriority w:val="99"/>
    <w:semiHidden/>
    <w:unhideWhenUsed/>
    <w:rsid w:val="00A15591"/>
    <w:rPr>
      <w:color w:val="0000FF"/>
      <w:u w:val="single"/>
    </w:rPr>
  </w:style>
  <w:style w:type="paragraph" w:styleId="NormalWeb">
    <w:name w:val="Normal (Web)"/>
    <w:basedOn w:val="Normal"/>
    <w:uiPriority w:val="99"/>
    <w:semiHidden/>
    <w:unhideWhenUsed/>
    <w:rsid w:val="009144E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PrrafodelistaCar">
    <w:name w:val="Párrafo de lista Car"/>
    <w:aliases w:val="titulo 3 Car,Bullets Car,Chulito Car,Bolita Car,Guión Car,Viñeta 2 Car,BOLA Car,Párrafo de lista21 Car,Titulo 8 Car,HOJA Car,Párrafo encimadas Car,Colorful List Accent 1 Car,Colorful List - Accent 11 Car,BOLADEF Car,Bola Car"/>
    <w:link w:val="Prrafodelista"/>
    <w:uiPriority w:val="34"/>
    <w:locked/>
    <w:rsid w:val="00F50A32"/>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5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2094_2021_pr001.html" TargetMode="External"/><Relationship Id="rId3" Type="http://schemas.openxmlformats.org/officeDocument/2006/relationships/settings" Target="settings.xml"/><Relationship Id="rId7" Type="http://schemas.openxmlformats.org/officeDocument/2006/relationships/hyperlink" Target="http://www.secretariasenado.gov.co/senado/basedoc/ley_2094_202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828</Words>
  <Characters>4557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CAMI</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Yeny Vanessa Herrera Hernández</dc:creator>
  <cp:keywords/>
  <dc:description/>
  <cp:lastModifiedBy>Yaned Adiela Guisao Lopez</cp:lastModifiedBy>
  <cp:revision>4</cp:revision>
  <cp:lastPrinted>2020-02-13T15:05:00Z</cp:lastPrinted>
  <dcterms:created xsi:type="dcterms:W3CDTF">2023-02-09T12:36:00Z</dcterms:created>
  <dcterms:modified xsi:type="dcterms:W3CDTF">2024-08-12T20:51:00Z</dcterms:modified>
</cp:coreProperties>
</file>